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B7106" w14:textId="29B8E91A" w:rsidR="00294154" w:rsidRPr="002847FA" w:rsidRDefault="002847FA" w:rsidP="00294154">
      <w:pPr>
        <w:rPr>
          <w:b/>
          <w:bCs/>
          <w:sz w:val="21"/>
          <w:szCs w:val="21"/>
        </w:rPr>
      </w:pPr>
      <w:r w:rsidRPr="002847FA">
        <w:rPr>
          <w:b/>
          <w:bCs/>
          <w:noProof/>
          <w:sz w:val="21"/>
          <w:szCs w:val="21"/>
        </w:rPr>
        <w:drawing>
          <wp:inline distT="0" distB="0" distL="0" distR="0" wp14:anchorId="6EF75C99" wp14:editId="22A84196">
            <wp:extent cx="2171700" cy="419100"/>
            <wp:effectExtent l="0" t="0" r="0" b="0"/>
            <wp:docPr id="1"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171700" cy="419100"/>
                    </a:xfrm>
                    <a:prstGeom prst="rect">
                      <a:avLst/>
                    </a:prstGeom>
                  </pic:spPr>
                </pic:pic>
              </a:graphicData>
            </a:graphic>
          </wp:inline>
        </w:drawing>
      </w:r>
      <w:r w:rsidRPr="002847FA">
        <w:rPr>
          <w:b/>
          <w:bCs/>
          <w:sz w:val="21"/>
          <w:szCs w:val="21"/>
        </w:rPr>
        <w:br/>
      </w:r>
      <w:r w:rsidRPr="002847FA">
        <w:rPr>
          <w:b/>
          <w:bCs/>
          <w:sz w:val="21"/>
          <w:szCs w:val="21"/>
        </w:rPr>
        <w:br/>
      </w:r>
      <w:r w:rsidR="00294154" w:rsidRPr="002847FA">
        <w:rPr>
          <w:b/>
          <w:bCs/>
          <w:sz w:val="21"/>
          <w:szCs w:val="21"/>
        </w:rPr>
        <w:t xml:space="preserve">Comunicato Stampa </w:t>
      </w:r>
      <w:r w:rsidRPr="002847FA">
        <w:rPr>
          <w:b/>
          <w:bCs/>
          <w:sz w:val="21"/>
          <w:szCs w:val="21"/>
        </w:rPr>
        <w:tab/>
      </w:r>
      <w:r w:rsidRPr="002847FA">
        <w:rPr>
          <w:b/>
          <w:bCs/>
          <w:sz w:val="21"/>
          <w:szCs w:val="21"/>
        </w:rPr>
        <w:tab/>
      </w:r>
      <w:r w:rsidRPr="002847FA">
        <w:rPr>
          <w:b/>
          <w:bCs/>
          <w:sz w:val="21"/>
          <w:szCs w:val="21"/>
        </w:rPr>
        <w:tab/>
      </w:r>
      <w:r w:rsidRPr="002847FA">
        <w:rPr>
          <w:b/>
          <w:bCs/>
          <w:sz w:val="21"/>
          <w:szCs w:val="21"/>
        </w:rPr>
        <w:tab/>
      </w:r>
      <w:r w:rsidRPr="002847FA">
        <w:rPr>
          <w:b/>
          <w:bCs/>
          <w:sz w:val="21"/>
          <w:szCs w:val="21"/>
        </w:rPr>
        <w:tab/>
      </w:r>
      <w:r w:rsidRPr="002847FA">
        <w:rPr>
          <w:b/>
          <w:bCs/>
          <w:sz w:val="21"/>
          <w:szCs w:val="21"/>
        </w:rPr>
        <w:tab/>
      </w:r>
      <w:r w:rsidRPr="002847FA">
        <w:rPr>
          <w:b/>
          <w:bCs/>
          <w:sz w:val="21"/>
          <w:szCs w:val="21"/>
        </w:rPr>
        <w:tab/>
      </w:r>
      <w:r w:rsidRPr="002847FA">
        <w:rPr>
          <w:b/>
          <w:bCs/>
          <w:sz w:val="21"/>
          <w:szCs w:val="21"/>
        </w:rPr>
        <w:tab/>
      </w:r>
      <w:r w:rsidR="004E11E7">
        <w:rPr>
          <w:b/>
          <w:bCs/>
          <w:sz w:val="21"/>
          <w:szCs w:val="21"/>
        </w:rPr>
        <w:br/>
      </w:r>
      <w:r w:rsidR="00294154" w:rsidRPr="002847FA">
        <w:rPr>
          <w:b/>
          <w:bCs/>
          <w:sz w:val="21"/>
          <w:szCs w:val="21"/>
        </w:rPr>
        <w:t>Roma, 28 novembre 2025</w:t>
      </w:r>
      <w:r w:rsidR="004E11E7">
        <w:rPr>
          <w:b/>
          <w:bCs/>
          <w:sz w:val="21"/>
          <w:szCs w:val="21"/>
        </w:rPr>
        <w:br/>
      </w:r>
      <w:r w:rsidRPr="002847FA">
        <w:rPr>
          <w:b/>
          <w:bCs/>
          <w:sz w:val="21"/>
          <w:szCs w:val="21"/>
        </w:rPr>
        <w:br/>
      </w:r>
      <w:r w:rsidR="00294154" w:rsidRPr="002847FA">
        <w:rPr>
          <w:b/>
          <w:bCs/>
          <w:sz w:val="21"/>
          <w:szCs w:val="21"/>
        </w:rPr>
        <w:t xml:space="preserve">7° Forum </w:t>
      </w:r>
      <w:proofErr w:type="spellStart"/>
      <w:r w:rsidR="00294154" w:rsidRPr="002847FA">
        <w:rPr>
          <w:b/>
          <w:bCs/>
          <w:sz w:val="21"/>
          <w:szCs w:val="21"/>
        </w:rPr>
        <w:t>Asnacodi</w:t>
      </w:r>
      <w:proofErr w:type="spellEnd"/>
      <w:r w:rsidR="00294154" w:rsidRPr="002847FA">
        <w:rPr>
          <w:b/>
          <w:bCs/>
          <w:sz w:val="21"/>
          <w:szCs w:val="21"/>
        </w:rPr>
        <w:t xml:space="preserve"> Italia: rischio climatico, via alla svolta digitale e alla semplificazione. </w:t>
      </w:r>
    </w:p>
    <w:p w14:paraId="1CC16195" w14:textId="77777777" w:rsidR="002847FA" w:rsidRPr="002847FA" w:rsidRDefault="00294154" w:rsidP="00364B42">
      <w:pPr>
        <w:rPr>
          <w:sz w:val="21"/>
          <w:szCs w:val="21"/>
        </w:rPr>
      </w:pPr>
      <w:r w:rsidRPr="002847FA">
        <w:rPr>
          <w:sz w:val="21"/>
          <w:szCs w:val="21"/>
        </w:rPr>
        <w:t xml:space="preserve">Si è concluso con successo a Roma il </w:t>
      </w:r>
      <w:r w:rsidRPr="002847FA">
        <w:rPr>
          <w:b/>
          <w:bCs/>
          <w:sz w:val="21"/>
          <w:szCs w:val="21"/>
        </w:rPr>
        <w:t>7° Forum Internazionale sulla Gestione del Rischio in Agricoltura</w:t>
      </w:r>
      <w:r w:rsidRPr="002847FA">
        <w:rPr>
          <w:sz w:val="21"/>
          <w:szCs w:val="21"/>
        </w:rPr>
        <w:t xml:space="preserve">, organizzato da </w:t>
      </w:r>
      <w:proofErr w:type="spellStart"/>
      <w:r w:rsidRPr="002847FA">
        <w:rPr>
          <w:b/>
          <w:bCs/>
          <w:sz w:val="21"/>
          <w:szCs w:val="21"/>
        </w:rPr>
        <w:t>Asnacodi</w:t>
      </w:r>
      <w:proofErr w:type="spellEnd"/>
      <w:r w:rsidRPr="002847FA">
        <w:rPr>
          <w:b/>
          <w:bCs/>
          <w:sz w:val="21"/>
          <w:szCs w:val="21"/>
        </w:rPr>
        <w:t xml:space="preserve"> Italia</w:t>
      </w:r>
      <w:r w:rsidRPr="002847FA">
        <w:rPr>
          <w:sz w:val="21"/>
          <w:szCs w:val="21"/>
        </w:rPr>
        <w:t>. L’evento, intitolato “Sostenibilità e Innovazione per governare il cambiamento</w:t>
      </w:r>
      <w:r w:rsidR="00364B42" w:rsidRPr="002847FA">
        <w:rPr>
          <w:sz w:val="21"/>
          <w:szCs w:val="21"/>
        </w:rPr>
        <w:t xml:space="preserve">, per due giornate ha riunito rappresentanti istituzionali nazionali ed europei, ricercatori, compagnie assicurative, università, </w:t>
      </w:r>
      <w:proofErr w:type="spellStart"/>
      <w:r w:rsidR="00364B42" w:rsidRPr="002847FA">
        <w:rPr>
          <w:sz w:val="21"/>
          <w:szCs w:val="21"/>
        </w:rPr>
        <w:t>Condifesa</w:t>
      </w:r>
      <w:proofErr w:type="spellEnd"/>
      <w:r w:rsidR="00364B42" w:rsidRPr="002847FA">
        <w:rPr>
          <w:sz w:val="21"/>
          <w:szCs w:val="21"/>
        </w:rPr>
        <w:t xml:space="preserve"> e stakeholder internazionali. Un’edizione caratterizzata da due parole chiave, </w:t>
      </w:r>
      <w:r w:rsidR="00364B42" w:rsidRPr="002847FA">
        <w:rPr>
          <w:b/>
          <w:bCs/>
          <w:sz w:val="21"/>
          <w:szCs w:val="21"/>
        </w:rPr>
        <w:t>sostenibilità</w:t>
      </w:r>
      <w:r w:rsidR="00364B42" w:rsidRPr="002847FA">
        <w:rPr>
          <w:sz w:val="21"/>
          <w:szCs w:val="21"/>
        </w:rPr>
        <w:t xml:space="preserve"> e </w:t>
      </w:r>
      <w:r w:rsidR="00364B42" w:rsidRPr="002847FA">
        <w:rPr>
          <w:b/>
          <w:bCs/>
          <w:sz w:val="21"/>
          <w:szCs w:val="21"/>
        </w:rPr>
        <w:t>innovazione</w:t>
      </w:r>
      <w:r w:rsidR="00364B42" w:rsidRPr="002847FA">
        <w:rPr>
          <w:sz w:val="21"/>
          <w:szCs w:val="21"/>
        </w:rPr>
        <w:t>, che hanno guidato il confronto su come affrontare una fase storica segnata da crisi climatica, complessità geopolitiche e crescente volatilità dei mercati.</w:t>
      </w:r>
      <w:r w:rsidR="002847FA" w:rsidRPr="002847FA">
        <w:rPr>
          <w:sz w:val="21"/>
          <w:szCs w:val="21"/>
        </w:rPr>
        <w:br/>
      </w:r>
    </w:p>
    <w:p w14:paraId="32A5FB2C" w14:textId="713BC354" w:rsidR="00364B42" w:rsidRPr="002847FA" w:rsidRDefault="00364B42" w:rsidP="00364B42">
      <w:pPr>
        <w:rPr>
          <w:sz w:val="21"/>
          <w:szCs w:val="21"/>
        </w:rPr>
      </w:pPr>
      <w:r w:rsidRPr="002847FA">
        <w:rPr>
          <w:sz w:val="21"/>
          <w:szCs w:val="21"/>
        </w:rPr>
        <w:t xml:space="preserve">Fin dalla sessione introduttiva è emerso un messaggio chiaro: per mantenere la competitività dell’agricoltura italiana serve un approccio sistemico, capace di integrare strumenti tecnici, </w:t>
      </w:r>
      <w:proofErr w:type="spellStart"/>
      <w:r w:rsidRPr="002847FA">
        <w:rPr>
          <w:sz w:val="21"/>
          <w:szCs w:val="21"/>
        </w:rPr>
        <w:t>governance</w:t>
      </w:r>
      <w:proofErr w:type="spellEnd"/>
      <w:r w:rsidRPr="002847FA">
        <w:rPr>
          <w:sz w:val="21"/>
          <w:szCs w:val="21"/>
        </w:rPr>
        <w:t xml:space="preserve"> istituzionale e nuove forme di collaborazione internazionale.</w:t>
      </w:r>
    </w:p>
    <w:p w14:paraId="7842CB6C" w14:textId="4761A19B" w:rsidR="00294154" w:rsidRPr="002847FA" w:rsidRDefault="00294154" w:rsidP="00294154">
      <w:pPr>
        <w:rPr>
          <w:sz w:val="21"/>
          <w:szCs w:val="21"/>
        </w:rPr>
      </w:pPr>
      <w:r w:rsidRPr="002847FA">
        <w:rPr>
          <w:sz w:val="21"/>
          <w:szCs w:val="21"/>
        </w:rPr>
        <w:t xml:space="preserve">Tra i risultati più significativi emersi dal confronto, la ferma volontà di </w:t>
      </w:r>
      <w:r w:rsidRPr="002847FA">
        <w:rPr>
          <w:b/>
          <w:bCs/>
          <w:sz w:val="21"/>
          <w:szCs w:val="21"/>
        </w:rPr>
        <w:t>semplificare drasticamente le procedure amministrative</w:t>
      </w:r>
      <w:r w:rsidRPr="002847FA">
        <w:rPr>
          <w:sz w:val="21"/>
          <w:szCs w:val="21"/>
        </w:rPr>
        <w:t xml:space="preserve"> e di </w:t>
      </w:r>
      <w:r w:rsidRPr="002847FA">
        <w:rPr>
          <w:b/>
          <w:bCs/>
          <w:sz w:val="21"/>
          <w:szCs w:val="21"/>
        </w:rPr>
        <w:t>accelerare la digitalizzazione</w:t>
      </w:r>
      <w:r w:rsidRPr="002847FA">
        <w:rPr>
          <w:sz w:val="21"/>
          <w:szCs w:val="21"/>
        </w:rPr>
        <w:t xml:space="preserve"> per rendere gli strumenti assicurativi e mutualistici più accessibili a tutte le aziende agricole italiane. </w:t>
      </w:r>
    </w:p>
    <w:p w14:paraId="777E58FC" w14:textId="347F3F87" w:rsidR="00294154" w:rsidRPr="002847FA" w:rsidRDefault="00294154" w:rsidP="00294154">
      <w:pPr>
        <w:rPr>
          <w:sz w:val="21"/>
          <w:szCs w:val="21"/>
        </w:rPr>
      </w:pPr>
      <w:r w:rsidRPr="002847FA">
        <w:rPr>
          <w:b/>
          <w:bCs/>
          <w:sz w:val="21"/>
          <w:szCs w:val="21"/>
        </w:rPr>
        <w:t xml:space="preserve">Albano </w:t>
      </w:r>
      <w:proofErr w:type="spellStart"/>
      <w:r w:rsidRPr="002847FA">
        <w:rPr>
          <w:b/>
          <w:bCs/>
          <w:sz w:val="21"/>
          <w:szCs w:val="21"/>
        </w:rPr>
        <w:t>Agabiti</w:t>
      </w:r>
      <w:proofErr w:type="spellEnd"/>
      <w:r w:rsidRPr="002847FA">
        <w:rPr>
          <w:b/>
          <w:bCs/>
          <w:sz w:val="21"/>
          <w:szCs w:val="21"/>
        </w:rPr>
        <w:t xml:space="preserve">, Presidente </w:t>
      </w:r>
      <w:proofErr w:type="spellStart"/>
      <w:r w:rsidRPr="002847FA">
        <w:rPr>
          <w:b/>
          <w:bCs/>
          <w:sz w:val="21"/>
          <w:szCs w:val="21"/>
        </w:rPr>
        <w:t>Asnacodi</w:t>
      </w:r>
      <w:proofErr w:type="spellEnd"/>
      <w:r w:rsidRPr="002847FA">
        <w:rPr>
          <w:b/>
          <w:bCs/>
          <w:sz w:val="21"/>
          <w:szCs w:val="21"/>
        </w:rPr>
        <w:t xml:space="preserve"> Italia</w:t>
      </w:r>
      <w:r w:rsidRPr="002847FA">
        <w:rPr>
          <w:sz w:val="21"/>
          <w:szCs w:val="21"/>
        </w:rPr>
        <w:t>, ha tracciato la rotta futura, sottolineando il ruolo strategico del modello italiano nel panorama europeo: “</w:t>
      </w:r>
      <w:r w:rsidRPr="002847FA">
        <w:rPr>
          <w:iCs/>
          <w:sz w:val="21"/>
          <w:szCs w:val="21"/>
        </w:rPr>
        <w:t xml:space="preserve">Il nostro sistema, con i suoi oltre 40 Consorzi di Difesa, ha dimostrato una capacità unica di risposta, erogando </w:t>
      </w:r>
      <w:r w:rsidRPr="002847FA">
        <w:rPr>
          <w:b/>
          <w:bCs/>
          <w:iCs/>
          <w:sz w:val="21"/>
          <w:szCs w:val="21"/>
        </w:rPr>
        <w:t>5,5 miliardi di euro in risarcimenti</w:t>
      </w:r>
      <w:r w:rsidRPr="002847FA">
        <w:rPr>
          <w:iCs/>
          <w:sz w:val="21"/>
          <w:szCs w:val="21"/>
        </w:rPr>
        <w:t xml:space="preserve"> negli ultimi dieci anni e garantendo stabilità economica in un decennio segnato da eventi estremi. </w:t>
      </w:r>
      <w:r w:rsidR="00351A64" w:rsidRPr="002847FA">
        <w:rPr>
          <w:iCs/>
          <w:sz w:val="21"/>
          <w:szCs w:val="21"/>
        </w:rPr>
        <w:t xml:space="preserve">Il nuovo contesto critico </w:t>
      </w:r>
      <w:r w:rsidR="00351A64" w:rsidRPr="002847FA">
        <w:rPr>
          <w:b/>
          <w:bCs/>
          <w:iCs/>
          <w:sz w:val="21"/>
          <w:szCs w:val="21"/>
        </w:rPr>
        <w:t>rende necessario un aumento dei contributi pubblici destinati a queste misure</w:t>
      </w:r>
      <w:r w:rsidR="00351A64" w:rsidRPr="002847FA">
        <w:rPr>
          <w:iCs/>
          <w:sz w:val="21"/>
          <w:szCs w:val="21"/>
        </w:rPr>
        <w:t xml:space="preserve"> ed un nuovo forte investimento in innovazione per allargare la platea delle imprese assicurate. Gli stati al mondo che hanno finanziano in maniera importante gli strumenti assicurativi sono più di 140, con un’aliquota media di contribuzione del 72%. </w:t>
      </w:r>
      <w:r w:rsidRPr="002847FA">
        <w:rPr>
          <w:iCs/>
          <w:sz w:val="21"/>
          <w:szCs w:val="21"/>
        </w:rPr>
        <w:t xml:space="preserve">Il Forum ha confermato la necessità di guardare avanti con visione. La gestione del rischio non è più solo una difesa, ma un </w:t>
      </w:r>
      <w:r w:rsidRPr="002847FA">
        <w:rPr>
          <w:b/>
          <w:bCs/>
          <w:iCs/>
          <w:sz w:val="21"/>
          <w:szCs w:val="21"/>
        </w:rPr>
        <w:t>pilastro strategico</w:t>
      </w:r>
      <w:r w:rsidRPr="002847FA">
        <w:rPr>
          <w:iCs/>
          <w:sz w:val="21"/>
          <w:szCs w:val="21"/>
        </w:rPr>
        <w:t xml:space="preserve"> per la competitività e la sostenibilità, come richiede la nuova PAC. Siamo pronti a fare da traino a livello internazionale, esportando l'efficacia del nostro modello e promuovendo l'innovazione, dalle </w:t>
      </w:r>
      <w:r w:rsidRPr="002847FA">
        <w:rPr>
          <w:i/>
          <w:iCs/>
          <w:sz w:val="21"/>
          <w:szCs w:val="21"/>
        </w:rPr>
        <w:t xml:space="preserve">green </w:t>
      </w:r>
      <w:proofErr w:type="spellStart"/>
      <w:r w:rsidRPr="002847FA">
        <w:rPr>
          <w:i/>
          <w:iCs/>
          <w:sz w:val="21"/>
          <w:szCs w:val="21"/>
        </w:rPr>
        <w:t>nudges</w:t>
      </w:r>
      <w:proofErr w:type="spellEnd"/>
      <w:r w:rsidRPr="002847FA">
        <w:rPr>
          <w:iCs/>
          <w:sz w:val="21"/>
          <w:szCs w:val="21"/>
        </w:rPr>
        <w:t xml:space="preserve"> alla difesa attiva, per costruire un’agricoltura italiana sempre più leader nel mondo”.</w:t>
      </w:r>
    </w:p>
    <w:p w14:paraId="701F15C9" w14:textId="30F9FA3B" w:rsidR="00294154" w:rsidRPr="002847FA" w:rsidRDefault="00294154" w:rsidP="00294154">
      <w:pPr>
        <w:rPr>
          <w:sz w:val="21"/>
          <w:szCs w:val="21"/>
        </w:rPr>
      </w:pPr>
      <w:r w:rsidRPr="002847FA">
        <w:rPr>
          <w:b/>
          <w:bCs/>
          <w:sz w:val="21"/>
          <w:szCs w:val="21"/>
        </w:rPr>
        <w:t xml:space="preserve">Andrea Berti, Direttore di </w:t>
      </w:r>
      <w:proofErr w:type="spellStart"/>
      <w:r w:rsidRPr="002847FA">
        <w:rPr>
          <w:b/>
          <w:bCs/>
          <w:sz w:val="21"/>
          <w:szCs w:val="21"/>
        </w:rPr>
        <w:t>Asnacodi</w:t>
      </w:r>
      <w:proofErr w:type="spellEnd"/>
      <w:r w:rsidRPr="002847FA">
        <w:rPr>
          <w:b/>
          <w:bCs/>
          <w:sz w:val="21"/>
          <w:szCs w:val="21"/>
        </w:rPr>
        <w:t xml:space="preserve"> Italia</w:t>
      </w:r>
      <w:r w:rsidRPr="002847FA">
        <w:rPr>
          <w:sz w:val="21"/>
          <w:szCs w:val="21"/>
        </w:rPr>
        <w:t>, si è concentrato sugli impegni operativi e la semplificazione: “</w:t>
      </w:r>
      <w:r w:rsidRPr="002847FA">
        <w:rPr>
          <w:iCs/>
          <w:sz w:val="21"/>
          <w:szCs w:val="21"/>
        </w:rPr>
        <w:t xml:space="preserve">L’obiettivo emerso da questo Forum è chiaro: dobbiamo trasformare la complessità in semplicità, garantendo che ogni agricoltore, dal campo al bilancio, possa accedere agli strumenti di difesa in modo intuitivo e veloce. La digitalizzazione è la chiave di volta. L’integrazione completa dei dati è un passo non negoziabile che ci permetterà di eliminare anomalie burocratiche e, soprattutto, di arrivare a erogare pagamenti degli aiuti in </w:t>
      </w:r>
      <w:r w:rsidR="00351A64" w:rsidRPr="002847FA">
        <w:rPr>
          <w:b/>
          <w:bCs/>
          <w:iCs/>
          <w:sz w:val="21"/>
          <w:szCs w:val="21"/>
        </w:rPr>
        <w:t xml:space="preserve">minor </w:t>
      </w:r>
      <w:r w:rsidRPr="002847FA">
        <w:rPr>
          <w:b/>
          <w:bCs/>
          <w:iCs/>
          <w:sz w:val="21"/>
          <w:szCs w:val="21"/>
        </w:rPr>
        <w:t>tempo</w:t>
      </w:r>
      <w:r w:rsidRPr="002847FA">
        <w:rPr>
          <w:iCs/>
          <w:sz w:val="21"/>
          <w:szCs w:val="21"/>
        </w:rPr>
        <w:t xml:space="preserve">. Dobbiamo sostenere l’agricoltore con la formazione, con la consulenza mirata e con strumenti </w:t>
      </w:r>
      <w:proofErr w:type="spellStart"/>
      <w:r w:rsidRPr="002847FA">
        <w:rPr>
          <w:i/>
          <w:iCs/>
          <w:sz w:val="21"/>
          <w:szCs w:val="21"/>
        </w:rPr>
        <w:t>smart</w:t>
      </w:r>
      <w:proofErr w:type="spellEnd"/>
      <w:r w:rsidRPr="002847FA">
        <w:rPr>
          <w:iCs/>
          <w:sz w:val="21"/>
          <w:szCs w:val="21"/>
        </w:rPr>
        <w:t>, perché la vera resilienza si costruisce garantendo certezza e velocità di risposta al danno</w:t>
      </w:r>
      <w:r w:rsidR="00351A64" w:rsidRPr="002847FA">
        <w:rPr>
          <w:iCs/>
          <w:sz w:val="21"/>
          <w:szCs w:val="21"/>
        </w:rPr>
        <w:t xml:space="preserve">. </w:t>
      </w:r>
      <w:r w:rsidR="006A1677" w:rsidRPr="002847FA">
        <w:rPr>
          <w:iCs/>
          <w:sz w:val="21"/>
          <w:szCs w:val="21"/>
        </w:rPr>
        <w:t>È</w:t>
      </w:r>
      <w:r w:rsidR="00351A64" w:rsidRPr="002847FA">
        <w:rPr>
          <w:iCs/>
          <w:sz w:val="21"/>
          <w:szCs w:val="21"/>
        </w:rPr>
        <w:t xml:space="preserve"> necessario diversificare le proposte assicurative rispetto a due </w:t>
      </w:r>
      <w:r w:rsidR="006A1677" w:rsidRPr="002847FA">
        <w:rPr>
          <w:iCs/>
          <w:sz w:val="21"/>
          <w:szCs w:val="21"/>
        </w:rPr>
        <w:t>macro-cluster</w:t>
      </w:r>
      <w:r w:rsidR="00351A64" w:rsidRPr="002847FA">
        <w:rPr>
          <w:iCs/>
          <w:sz w:val="21"/>
          <w:szCs w:val="21"/>
        </w:rPr>
        <w:t xml:space="preserve"> di imprese: le imprese ad alto valore aggiunto, con forti investimenti ad ettaro per coltivare che possono superare i 25.000 euro, rispetto alle altre imprese con costi produttivi ad ettaro molto inferiori; le prime hanno forte necessità e propensione per prodotti assicurativi performanti e completi, le seconde di soluzioni semplici e </w:t>
      </w:r>
      <w:proofErr w:type="spellStart"/>
      <w:r w:rsidR="00351A64" w:rsidRPr="002847FA">
        <w:rPr>
          <w:iCs/>
          <w:sz w:val="21"/>
          <w:szCs w:val="21"/>
        </w:rPr>
        <w:t>smart</w:t>
      </w:r>
      <w:proofErr w:type="spellEnd"/>
      <w:r w:rsidR="00351A64" w:rsidRPr="002847FA">
        <w:rPr>
          <w:iCs/>
          <w:sz w:val="21"/>
          <w:szCs w:val="21"/>
        </w:rPr>
        <w:t xml:space="preserve">. Salvaguardare la sostenibilità delle prime significa rafforzare le produzioni più rappresentative del made in </w:t>
      </w:r>
      <w:proofErr w:type="spellStart"/>
      <w:r w:rsidR="00351A64" w:rsidRPr="002847FA">
        <w:rPr>
          <w:iCs/>
          <w:sz w:val="21"/>
          <w:szCs w:val="21"/>
        </w:rPr>
        <w:t>Italy</w:t>
      </w:r>
      <w:proofErr w:type="spellEnd"/>
      <w:r w:rsidR="00351A64" w:rsidRPr="002847FA">
        <w:rPr>
          <w:iCs/>
          <w:sz w:val="21"/>
          <w:szCs w:val="21"/>
        </w:rPr>
        <w:t xml:space="preserve">, che garantiscono importanti economie, sviluppo ed occupazione nelle aree rurali e concorrono a generare una parte importante del 25% del </w:t>
      </w:r>
      <w:proofErr w:type="spellStart"/>
      <w:r w:rsidR="00351A64" w:rsidRPr="002847FA">
        <w:rPr>
          <w:iCs/>
          <w:sz w:val="21"/>
          <w:szCs w:val="21"/>
        </w:rPr>
        <w:t>pil</w:t>
      </w:r>
      <w:proofErr w:type="spellEnd"/>
      <w:r w:rsidR="00351A64" w:rsidRPr="002847FA">
        <w:rPr>
          <w:iCs/>
          <w:sz w:val="21"/>
          <w:szCs w:val="21"/>
        </w:rPr>
        <w:t xml:space="preserve"> nazionale che deriva dall’agricoltura</w:t>
      </w:r>
      <w:r w:rsidRPr="002847FA">
        <w:rPr>
          <w:iCs/>
          <w:sz w:val="21"/>
          <w:szCs w:val="21"/>
        </w:rPr>
        <w:t>.</w:t>
      </w:r>
      <w:r w:rsidR="00351A64" w:rsidRPr="002847FA">
        <w:rPr>
          <w:iCs/>
          <w:sz w:val="21"/>
          <w:szCs w:val="21"/>
        </w:rPr>
        <w:t>”</w:t>
      </w:r>
    </w:p>
    <w:p w14:paraId="04575EE0" w14:textId="6745282E" w:rsidR="00FB2AFE" w:rsidRPr="002847FA" w:rsidRDefault="00FB2AFE" w:rsidP="00FB2AFE">
      <w:pPr>
        <w:rPr>
          <w:sz w:val="21"/>
          <w:szCs w:val="21"/>
        </w:rPr>
      </w:pPr>
      <w:r w:rsidRPr="002847FA">
        <w:rPr>
          <w:sz w:val="21"/>
          <w:szCs w:val="21"/>
        </w:rPr>
        <w:lastRenderedPageBreak/>
        <w:t>Al centro del confronto della due giorni romana, l’urgenza di costruire un’agricoltura capace di affrontare il cambiamento climatico come condizione strutturale e non più come una sequenza di emergenze, attraverso strumenti di gestione del rischio sempre più evoluti, integrati e basati sui dati.</w:t>
      </w:r>
    </w:p>
    <w:p w14:paraId="624CD34D" w14:textId="02BA4AD4" w:rsidR="00FB2AFE" w:rsidRPr="002847FA" w:rsidRDefault="00FB2AFE" w:rsidP="00FB2AFE">
      <w:pPr>
        <w:rPr>
          <w:sz w:val="21"/>
          <w:szCs w:val="21"/>
        </w:rPr>
      </w:pPr>
      <w:r w:rsidRPr="002847FA">
        <w:rPr>
          <w:sz w:val="21"/>
          <w:szCs w:val="21"/>
        </w:rPr>
        <w:t xml:space="preserve">Nel corso dei lavori sono stati approfonditi i principali ambiti di innovazione del sistema italiano: dal ruolo dei </w:t>
      </w:r>
      <w:proofErr w:type="spellStart"/>
      <w:r w:rsidRPr="002847FA">
        <w:rPr>
          <w:b/>
          <w:bCs/>
          <w:sz w:val="21"/>
          <w:szCs w:val="21"/>
        </w:rPr>
        <w:t>Condifesa</w:t>
      </w:r>
      <w:proofErr w:type="spellEnd"/>
      <w:r w:rsidRPr="002847FA">
        <w:rPr>
          <w:sz w:val="21"/>
          <w:szCs w:val="21"/>
        </w:rPr>
        <w:t xml:space="preserve"> come presidio di prossimità sul territorio, alle nuove soluzioni assicurative e mutualistiche, fino ai progetti di ricerca e cooperazione europea che vedono </w:t>
      </w:r>
      <w:proofErr w:type="spellStart"/>
      <w:r w:rsidRPr="002847FA">
        <w:rPr>
          <w:sz w:val="21"/>
          <w:szCs w:val="21"/>
        </w:rPr>
        <w:t>Asnacodi</w:t>
      </w:r>
      <w:proofErr w:type="spellEnd"/>
      <w:r w:rsidRPr="002847FA">
        <w:rPr>
          <w:sz w:val="21"/>
          <w:szCs w:val="21"/>
        </w:rPr>
        <w:t xml:space="preserve"> Italia protagonista. In particolare, attenzione è stata dedicata a </w:t>
      </w:r>
      <w:r w:rsidRPr="002847FA">
        <w:rPr>
          <w:b/>
          <w:bCs/>
          <w:sz w:val="21"/>
          <w:szCs w:val="21"/>
        </w:rPr>
        <w:t>PRUDENT</w:t>
      </w:r>
      <w:r w:rsidRPr="002847FA">
        <w:rPr>
          <w:sz w:val="21"/>
          <w:szCs w:val="21"/>
        </w:rPr>
        <w:t xml:space="preserve">, progetto </w:t>
      </w:r>
      <w:proofErr w:type="spellStart"/>
      <w:r w:rsidRPr="002847FA">
        <w:rPr>
          <w:sz w:val="21"/>
          <w:szCs w:val="21"/>
        </w:rPr>
        <w:t>Horizon</w:t>
      </w:r>
      <w:proofErr w:type="spellEnd"/>
      <w:r w:rsidRPr="002847FA">
        <w:rPr>
          <w:sz w:val="21"/>
          <w:szCs w:val="21"/>
        </w:rPr>
        <w:t xml:space="preserve"> Europe orientato alla gestione avanzata del rischio a livello europeo. Il Forum ha, inoltre, messo al centro il tema dei </w:t>
      </w:r>
      <w:r w:rsidRPr="002847FA">
        <w:rPr>
          <w:b/>
          <w:bCs/>
          <w:sz w:val="21"/>
          <w:szCs w:val="21"/>
        </w:rPr>
        <w:t>dati</w:t>
      </w:r>
      <w:r w:rsidRPr="002847FA">
        <w:rPr>
          <w:sz w:val="21"/>
          <w:szCs w:val="21"/>
        </w:rPr>
        <w:t xml:space="preserve"> come infrastruttura strategica a supporto della resilienza delle aziende agricole. </w:t>
      </w:r>
    </w:p>
    <w:p w14:paraId="3054C4D1" w14:textId="15B4C5FE" w:rsidR="00364B42" w:rsidRPr="002847FA" w:rsidRDefault="00364B42" w:rsidP="00364B42">
      <w:pPr>
        <w:rPr>
          <w:b/>
          <w:sz w:val="21"/>
          <w:szCs w:val="21"/>
        </w:rPr>
      </w:pPr>
      <w:r w:rsidRPr="002847FA">
        <w:rPr>
          <w:b/>
          <w:sz w:val="21"/>
          <w:szCs w:val="21"/>
        </w:rPr>
        <w:t>Scenario globale e visione</w:t>
      </w:r>
    </w:p>
    <w:p w14:paraId="081F4500" w14:textId="48F22175" w:rsidR="00364B42" w:rsidRPr="002847FA" w:rsidRDefault="00364B42" w:rsidP="00364B42">
      <w:pPr>
        <w:rPr>
          <w:sz w:val="21"/>
          <w:szCs w:val="21"/>
        </w:rPr>
      </w:pPr>
      <w:r w:rsidRPr="002847FA">
        <w:rPr>
          <w:sz w:val="21"/>
          <w:szCs w:val="21"/>
        </w:rPr>
        <w:t>Il Forum, grazie ai talk della due giorni, ha permesso di concentrarsi sullo scenario globale e sulle prospettive della gestione del rischio alla luce dell’evoluzione della Politica Agricola Comune, oggi improntata a una maggiore sussidiarietà. La riduzione del quadro normativo europeo in materia attribuisce agli Stati membri una responsabilità diretta nel definire strumenti, priorità e politiche di sostegno. Nei dibattiti è emerso che la sostenibilità economica del sistema richiede un ampliamento della mutualità e una distribuzione più equilibrata dei rischi sul territorio, mentre il sostegno pubblico rimane un elemento imprescindibile per mantenere accessibili le coperture assicurative.</w:t>
      </w:r>
      <w:r w:rsidR="00351A64" w:rsidRPr="002847FA">
        <w:rPr>
          <w:sz w:val="21"/>
          <w:szCs w:val="21"/>
        </w:rPr>
        <w:t xml:space="preserve"> La politica agricola stabilisce l’obbligo per gli stati membri di adottare politiche di gestione del rischio.</w:t>
      </w:r>
    </w:p>
    <w:p w14:paraId="40A84D0D" w14:textId="2857E3C7" w:rsidR="00364B42" w:rsidRPr="002847FA" w:rsidRDefault="00364B42" w:rsidP="00364B42">
      <w:pPr>
        <w:rPr>
          <w:b/>
          <w:sz w:val="21"/>
          <w:szCs w:val="21"/>
        </w:rPr>
      </w:pPr>
      <w:r w:rsidRPr="002847FA">
        <w:rPr>
          <w:b/>
          <w:sz w:val="21"/>
          <w:szCs w:val="21"/>
        </w:rPr>
        <w:t>Prospettiva operativa</w:t>
      </w:r>
    </w:p>
    <w:p w14:paraId="32A6D8EF" w14:textId="6F7C42C9" w:rsidR="00364B42" w:rsidRPr="002847FA" w:rsidRDefault="00364B42" w:rsidP="00364B42">
      <w:pPr>
        <w:rPr>
          <w:sz w:val="21"/>
          <w:szCs w:val="21"/>
        </w:rPr>
      </w:pPr>
      <w:r w:rsidRPr="002847FA">
        <w:rPr>
          <w:sz w:val="21"/>
          <w:szCs w:val="21"/>
        </w:rPr>
        <w:t xml:space="preserve">La visione strategica si è trasformata in una prospettiva operativa, concentrandosi sui meccanismi finanziari, sul ruolo del Fondo </w:t>
      </w:r>
      <w:proofErr w:type="spellStart"/>
      <w:r w:rsidRPr="002847FA">
        <w:rPr>
          <w:sz w:val="21"/>
          <w:szCs w:val="21"/>
        </w:rPr>
        <w:t>Agricat</w:t>
      </w:r>
      <w:proofErr w:type="spellEnd"/>
      <w:r w:rsidRPr="002847FA">
        <w:rPr>
          <w:sz w:val="21"/>
          <w:szCs w:val="21"/>
        </w:rPr>
        <w:t xml:space="preserve"> e sull’internazionalizzazione del modello italiano. Il dialogo con il mondo della finanza ha evidenziato la necessità di un’integrazione sempre più stretta tra gestione del rischio e accesso al credito: le aziende adeguatamente protette risultano meno rischiose e possono accedere al finanziamento in condizioni più favorevoli. È stato ricordato che il cofinanziamento pubblico delle polizze rappresenta un elemento determinante per la sostenibilità dell’intero sistema e che, affinché il settore possa attrarre capitali privati, è essenziale sviluppare meccanismi di condivisione del rischio tra assicuratori, riassicuratori e Stato. Ampio spazio è stato poi dedicato al comparto zootecnico, dove strumenti mutualistici specifici si confermano fondamentali per far fronte a patologie come PSA e aviaria, fronte in cui il mercato assicurativo privato non riesce a garantire coperture adeguate e sostenibili.</w:t>
      </w:r>
    </w:p>
    <w:p w14:paraId="4BEFCED0" w14:textId="7221908C" w:rsidR="00364B42" w:rsidRPr="002847FA" w:rsidRDefault="00364B42" w:rsidP="00364B42">
      <w:pPr>
        <w:rPr>
          <w:sz w:val="21"/>
          <w:szCs w:val="21"/>
        </w:rPr>
      </w:pPr>
      <w:r w:rsidRPr="002847FA">
        <w:rPr>
          <w:sz w:val="21"/>
          <w:szCs w:val="21"/>
        </w:rPr>
        <w:t xml:space="preserve">Il Forum ha permesso anche di aprire un confronto internazionale, con la presentazione di modelli di gestione del rischio adottati in altri Paesi, tra cui Spagna, Francia e Stati Uniti, e con una discussione sulla volontà di </w:t>
      </w:r>
      <w:proofErr w:type="spellStart"/>
      <w:r w:rsidRPr="002847FA">
        <w:rPr>
          <w:sz w:val="21"/>
          <w:szCs w:val="21"/>
        </w:rPr>
        <w:t>Asnacodi</w:t>
      </w:r>
      <w:proofErr w:type="spellEnd"/>
      <w:r w:rsidRPr="002847FA">
        <w:rPr>
          <w:sz w:val="21"/>
          <w:szCs w:val="21"/>
        </w:rPr>
        <w:t xml:space="preserve"> Italia di rafforzare ulteriormente il proprio ruolo nel dibattito europeo, contribuendo alla definizione della PAC post-2027 e consolidando l’esperienza italiana come punto di riferimento nel panorama internazionale.</w:t>
      </w:r>
    </w:p>
    <w:p w14:paraId="17DCA998" w14:textId="6CEAC6ED" w:rsidR="00FB2AFE" w:rsidRPr="002847FA" w:rsidRDefault="00364B42" w:rsidP="00FB2AFE">
      <w:pPr>
        <w:rPr>
          <w:b/>
          <w:sz w:val="21"/>
          <w:szCs w:val="21"/>
        </w:rPr>
      </w:pPr>
      <w:r w:rsidRPr="002847FA">
        <w:rPr>
          <w:b/>
          <w:sz w:val="21"/>
          <w:szCs w:val="21"/>
        </w:rPr>
        <w:t>Gestione del rischio sempre più centrale</w:t>
      </w:r>
    </w:p>
    <w:p w14:paraId="0765F888" w14:textId="5310CEEC" w:rsidR="00EF5C1B" w:rsidRPr="002847FA" w:rsidRDefault="00FB2AFE">
      <w:pPr>
        <w:rPr>
          <w:sz w:val="21"/>
          <w:szCs w:val="21"/>
        </w:rPr>
      </w:pPr>
      <w:r w:rsidRPr="002847FA">
        <w:rPr>
          <w:sz w:val="21"/>
          <w:szCs w:val="21"/>
        </w:rPr>
        <w:t xml:space="preserve">Il Forum si è chiuso con la consapevolezza condivisa che la gestione del rischio deve diventare una </w:t>
      </w:r>
      <w:r w:rsidRPr="002847FA">
        <w:rPr>
          <w:b/>
          <w:bCs/>
          <w:sz w:val="21"/>
          <w:szCs w:val="21"/>
        </w:rPr>
        <w:t>politica di sistema</w:t>
      </w:r>
      <w:r w:rsidRPr="002847FA">
        <w:rPr>
          <w:sz w:val="21"/>
          <w:szCs w:val="21"/>
        </w:rPr>
        <w:t xml:space="preserve">, parte integrante delle strategie di sviluppo dell’agricoltura italiana ed europea. </w:t>
      </w:r>
      <w:proofErr w:type="spellStart"/>
      <w:r w:rsidRPr="002847FA">
        <w:rPr>
          <w:sz w:val="21"/>
          <w:szCs w:val="21"/>
        </w:rPr>
        <w:t>Asnacodi</w:t>
      </w:r>
      <w:proofErr w:type="spellEnd"/>
      <w:r w:rsidRPr="002847FA">
        <w:rPr>
          <w:sz w:val="21"/>
          <w:szCs w:val="21"/>
        </w:rPr>
        <w:t xml:space="preserve"> Italia conferma il proprio ruolo di snodo tra territorio, istituzioni e mondo della ricerca, con l’obiettivo di contribuire a un’agricoltura più resiliente, sostenibile e capace di generare valore nel tempo.</w:t>
      </w:r>
      <w:r w:rsidR="00351A64" w:rsidRPr="002847FA">
        <w:rPr>
          <w:sz w:val="21"/>
          <w:szCs w:val="21"/>
        </w:rPr>
        <w:t xml:space="preserve"> Le critiche non motivate mosse al sistema negli ultimi anni hanno rafforzato l’impegno e aumentato gli anticorpi dei </w:t>
      </w:r>
      <w:proofErr w:type="spellStart"/>
      <w:r w:rsidR="006A1677" w:rsidRPr="002847FA">
        <w:rPr>
          <w:sz w:val="21"/>
          <w:szCs w:val="21"/>
        </w:rPr>
        <w:t>C</w:t>
      </w:r>
      <w:r w:rsidR="00351A64" w:rsidRPr="002847FA">
        <w:rPr>
          <w:sz w:val="21"/>
          <w:szCs w:val="21"/>
        </w:rPr>
        <w:t>ondifesa</w:t>
      </w:r>
      <w:proofErr w:type="spellEnd"/>
      <w:r w:rsidR="00351A64" w:rsidRPr="002847FA">
        <w:rPr>
          <w:sz w:val="21"/>
          <w:szCs w:val="21"/>
        </w:rPr>
        <w:t xml:space="preserve"> che in silenzio e con determinazione hanno attivato progetti di studio e di riorganizzazione per disegnare da protagonisti le traiettorie di futuro del sistema. I </w:t>
      </w:r>
      <w:proofErr w:type="spellStart"/>
      <w:r w:rsidR="006A1677" w:rsidRPr="002847FA">
        <w:rPr>
          <w:sz w:val="21"/>
          <w:szCs w:val="21"/>
        </w:rPr>
        <w:t>C</w:t>
      </w:r>
      <w:r w:rsidR="00351A64" w:rsidRPr="002847FA">
        <w:rPr>
          <w:sz w:val="21"/>
          <w:szCs w:val="21"/>
        </w:rPr>
        <w:t>ondifesa</w:t>
      </w:r>
      <w:proofErr w:type="spellEnd"/>
      <w:r w:rsidR="00351A64" w:rsidRPr="002847FA">
        <w:rPr>
          <w:sz w:val="21"/>
          <w:szCs w:val="21"/>
        </w:rPr>
        <w:t xml:space="preserve"> sono convinti che nell’era dell’intelligenza artificiale e dei big data, che trovano terreno fertile in azioni di sistema, sia </w:t>
      </w:r>
      <w:proofErr w:type="spellStart"/>
      <w:r w:rsidR="00351A64" w:rsidRPr="002847FA">
        <w:rPr>
          <w:sz w:val="21"/>
          <w:szCs w:val="21"/>
        </w:rPr>
        <w:t>comunquenecessario</w:t>
      </w:r>
      <w:proofErr w:type="spellEnd"/>
      <w:r w:rsidR="00351A64" w:rsidRPr="002847FA">
        <w:rPr>
          <w:sz w:val="21"/>
          <w:szCs w:val="21"/>
        </w:rPr>
        <w:t xml:space="preserve"> il valore aggiunto umano e della coscienza territoriale per il coinvolgimento convinto degli agricoltori che solo i competenti presidi territoriali possono garantire.</w:t>
      </w:r>
    </w:p>
    <w:p w14:paraId="69F9CF85" w14:textId="77777777" w:rsidR="00294154" w:rsidRPr="002847FA" w:rsidRDefault="00294154">
      <w:pPr>
        <w:rPr>
          <w:sz w:val="21"/>
          <w:szCs w:val="21"/>
        </w:rPr>
      </w:pPr>
    </w:p>
    <w:sectPr w:rsidR="00294154" w:rsidRPr="002847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54"/>
    <w:rsid w:val="00054892"/>
    <w:rsid w:val="002847FA"/>
    <w:rsid w:val="00294154"/>
    <w:rsid w:val="003515C6"/>
    <w:rsid w:val="00351A64"/>
    <w:rsid w:val="00364B42"/>
    <w:rsid w:val="003B0009"/>
    <w:rsid w:val="004E11E7"/>
    <w:rsid w:val="006A1677"/>
    <w:rsid w:val="006B3B84"/>
    <w:rsid w:val="00891D04"/>
    <w:rsid w:val="009454B5"/>
    <w:rsid w:val="00E31F5E"/>
    <w:rsid w:val="00EF5C1B"/>
    <w:rsid w:val="00FB2A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6F97"/>
  <w15:chartTrackingRefBased/>
  <w15:docId w15:val="{7FCCFD83-ED3B-4A5A-B3E4-A81CE726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94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94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415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415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415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415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415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415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415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415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9415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415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415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415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415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415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415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4154"/>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4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415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415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415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415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4154"/>
    <w:rPr>
      <w:i/>
      <w:iCs/>
      <w:color w:val="404040" w:themeColor="text1" w:themeTint="BF"/>
    </w:rPr>
  </w:style>
  <w:style w:type="paragraph" w:styleId="Paragrafoelenco">
    <w:name w:val="List Paragraph"/>
    <w:basedOn w:val="Normale"/>
    <w:uiPriority w:val="34"/>
    <w:qFormat/>
    <w:rsid w:val="00294154"/>
    <w:pPr>
      <w:ind w:left="720"/>
      <w:contextualSpacing/>
    </w:pPr>
  </w:style>
  <w:style w:type="character" w:styleId="Enfasiintensa">
    <w:name w:val="Intense Emphasis"/>
    <w:basedOn w:val="Carpredefinitoparagrafo"/>
    <w:uiPriority w:val="21"/>
    <w:qFormat/>
    <w:rsid w:val="00294154"/>
    <w:rPr>
      <w:i/>
      <w:iCs/>
      <w:color w:val="0F4761" w:themeColor="accent1" w:themeShade="BF"/>
    </w:rPr>
  </w:style>
  <w:style w:type="paragraph" w:styleId="Citazioneintensa">
    <w:name w:val="Intense Quote"/>
    <w:basedOn w:val="Normale"/>
    <w:next w:val="Normale"/>
    <w:link w:val="CitazioneintensaCarattere"/>
    <w:uiPriority w:val="30"/>
    <w:qFormat/>
    <w:rsid w:val="00294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4154"/>
    <w:rPr>
      <w:i/>
      <w:iCs/>
      <w:color w:val="0F4761" w:themeColor="accent1" w:themeShade="BF"/>
    </w:rPr>
  </w:style>
  <w:style w:type="character" w:styleId="Riferimentointenso">
    <w:name w:val="Intense Reference"/>
    <w:basedOn w:val="Carpredefinitoparagrafo"/>
    <w:uiPriority w:val="32"/>
    <w:qFormat/>
    <w:rsid w:val="00294154"/>
    <w:rPr>
      <w:b/>
      <w:bCs/>
      <w:smallCaps/>
      <w:color w:val="0F4761" w:themeColor="accent1" w:themeShade="BF"/>
      <w:spacing w:val="5"/>
    </w:rPr>
  </w:style>
  <w:style w:type="paragraph" w:styleId="NormaleWeb">
    <w:name w:val="Normal (Web)"/>
    <w:basedOn w:val="Normale"/>
    <w:uiPriority w:val="99"/>
    <w:semiHidden/>
    <w:unhideWhenUsed/>
    <w:rsid w:val="00364B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1239</Words>
  <Characters>7068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Bertanza</dc:creator>
  <cp:keywords/>
  <dc:description/>
  <cp:lastModifiedBy>Ambra Visconti</cp:lastModifiedBy>
  <cp:revision>5</cp:revision>
  <dcterms:created xsi:type="dcterms:W3CDTF">2025-11-28T14:54:00Z</dcterms:created>
  <dcterms:modified xsi:type="dcterms:W3CDTF">2025-12-07T10:35:00Z</dcterms:modified>
</cp:coreProperties>
</file>