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1BE88" w14:textId="77777777" w:rsidR="00AE15E6" w:rsidRDefault="00AE15E6">
      <w:pPr>
        <w:jc w:val="center"/>
        <w:rPr>
          <w:lang w:eastAsia="ja-JP"/>
        </w:rPr>
      </w:pPr>
    </w:p>
    <w:p w14:paraId="5CE72D76" w14:textId="77777777" w:rsidR="00AE15E6" w:rsidRDefault="00AE15E6">
      <w:pPr>
        <w:rPr>
          <w:lang w:eastAsia="ja-JP"/>
        </w:rPr>
      </w:pPr>
      <w:r>
        <w:rPr>
          <w:rStyle w:val="titolo-documento"/>
          <w:lang w:eastAsia="ja-JP"/>
        </w:rPr>
        <w:t xml:space="preserve">Codice Civile - 16/03/1942, n.262 </w:t>
      </w:r>
    </w:p>
    <w:p w14:paraId="2BC801B4" w14:textId="77777777" w:rsidR="00AE15E6" w:rsidRDefault="00AE15E6" w:rsidP="0031222D">
      <w:pPr>
        <w:spacing w:line="240" w:lineRule="auto"/>
        <w:rPr>
          <w:lang w:eastAsia="ja-JP"/>
        </w:rPr>
      </w:pPr>
      <w:r>
        <w:rPr>
          <w:b/>
          <w:bCs/>
          <w:lang w:eastAsia="ja-JP"/>
        </w:rPr>
        <w:t>Gazzetta Ufficiale:</w:t>
      </w:r>
      <w:r>
        <w:rPr>
          <w:lang w:eastAsia="ja-JP"/>
        </w:rPr>
        <w:t xml:space="preserve"> 04/04/1942, n.79 </w:t>
      </w:r>
    </w:p>
    <w:p w14:paraId="32F61734" w14:textId="77777777" w:rsidR="00AE15E6" w:rsidRDefault="00AE15E6" w:rsidP="0031222D">
      <w:pPr>
        <w:spacing w:line="240" w:lineRule="auto"/>
        <w:rPr>
          <w:lang w:eastAsia="ja-JP"/>
        </w:rPr>
      </w:pPr>
      <w:r>
        <w:rPr>
          <w:b/>
          <w:bCs/>
          <w:lang w:eastAsia="ja-JP"/>
        </w:rPr>
        <w:t>Vigente</w:t>
      </w:r>
    </w:p>
    <w:p w14:paraId="25E5044D" w14:textId="77777777" w:rsidR="00AE15E6" w:rsidRDefault="00AE15E6" w:rsidP="0031222D">
      <w:pPr>
        <w:pStyle w:val="testo-leggedj-para-r1"/>
        <w:spacing w:line="240" w:lineRule="auto"/>
        <w:rPr>
          <w:lang w:eastAsia="ja-JP"/>
        </w:rPr>
      </w:pPr>
      <w:r>
        <w:rPr>
          <w:rStyle w:val="gc"/>
          <w:lang w:eastAsia="ja-JP"/>
        </w:rPr>
        <w:t>Codice civile, approvato con regio decreto 16 marzo 1942, n. 262</w:t>
      </w:r>
      <w:r>
        <w:rPr>
          <w:lang w:eastAsia="ja-JP"/>
        </w:rPr>
        <w:t xml:space="preserve"> (1).</w:t>
      </w:r>
    </w:p>
    <w:p w14:paraId="5DE2D2B7" w14:textId="77777777" w:rsidR="00AE15E6" w:rsidRDefault="00AE15E6" w:rsidP="0031222D">
      <w:pPr>
        <w:pStyle w:val="testo-leggedj-para-r1"/>
        <w:spacing w:line="240" w:lineRule="auto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Il </w:t>
      </w:r>
      <w:proofErr w:type="spellStart"/>
      <w:r>
        <w:rPr>
          <w:rStyle w:val="corsivo"/>
          <w:lang w:eastAsia="ja-JP"/>
        </w:rPr>
        <w:t>r.d.</w:t>
      </w:r>
      <w:proofErr w:type="spellEnd"/>
      <w:r>
        <w:rPr>
          <w:rStyle w:val="corsivo"/>
          <w:lang w:eastAsia="ja-JP"/>
        </w:rPr>
        <w:t xml:space="preserve"> 16 marzo 1942, n. 262 è stato pubblicato nella G.U. del 4 aprile 1942, </w:t>
      </w:r>
      <w:proofErr w:type="spellStart"/>
      <w:r>
        <w:rPr>
          <w:rStyle w:val="corsivo"/>
          <w:lang w:eastAsia="ja-JP"/>
        </w:rPr>
        <w:t>nn</w:t>
      </w:r>
      <w:proofErr w:type="spellEnd"/>
      <w:r>
        <w:rPr>
          <w:rStyle w:val="corsivo"/>
          <w:lang w:eastAsia="ja-JP"/>
        </w:rPr>
        <w:t>. 79 e 79-bis.</w:t>
      </w:r>
    </w:p>
    <w:p w14:paraId="61BAA107" w14:textId="77777777" w:rsidR="00AE15E6" w:rsidRDefault="00AE15E6" w:rsidP="0031222D">
      <w:pPr>
        <w:pStyle w:val="titolo-documentoParagraph"/>
        <w:jc w:val="center"/>
        <w:rPr>
          <w:lang w:eastAsia="ja-JP"/>
        </w:rPr>
      </w:pPr>
      <w:r>
        <w:rPr>
          <w:lang w:eastAsia="ja-JP"/>
        </w:rPr>
        <w:t>LIBRO PRIMO</w:t>
      </w:r>
    </w:p>
    <w:p w14:paraId="4FC06E9F" w14:textId="77777777" w:rsidR="00AE15E6" w:rsidRDefault="00AE15E6" w:rsidP="0031222D">
      <w:pPr>
        <w:jc w:val="center"/>
        <w:rPr>
          <w:rStyle w:val="sottotitolo-struttura-codice"/>
          <w:b/>
          <w:bCs/>
          <w:lang w:eastAsia="ja-JP"/>
        </w:rPr>
      </w:pPr>
      <w:r>
        <w:rPr>
          <w:rStyle w:val="sottotitolo-struttura-codice"/>
          <w:b/>
          <w:bCs/>
          <w:lang w:eastAsia="ja-JP"/>
        </w:rPr>
        <w:t>Delle persone e della famiglia</w:t>
      </w:r>
      <w:r>
        <w:rPr>
          <w:rStyle w:val="sottotitolo-struttura-codice"/>
          <w:b/>
          <w:bCs/>
          <w:lang w:eastAsia="ja-JP"/>
        </w:rPr>
        <w:br/>
      </w:r>
      <w:r>
        <w:rPr>
          <w:b/>
          <w:bCs/>
          <w:sz w:val="30"/>
          <w:szCs w:val="30"/>
          <w:lang w:eastAsia="ja-JP"/>
        </w:rPr>
        <w:t>TITOLO II</w:t>
      </w:r>
    </w:p>
    <w:p w14:paraId="2460A4E0" w14:textId="77777777" w:rsidR="00AE15E6" w:rsidRDefault="00AE15E6" w:rsidP="0031222D">
      <w:pPr>
        <w:jc w:val="center"/>
        <w:rPr>
          <w:rStyle w:val="sottotitolo-struttura-codice"/>
          <w:b/>
          <w:bCs/>
          <w:lang w:eastAsia="ja-JP"/>
        </w:rPr>
      </w:pPr>
      <w:r>
        <w:rPr>
          <w:rStyle w:val="sottotitolo-struttura-codice"/>
          <w:b/>
          <w:bCs/>
          <w:lang w:eastAsia="ja-JP"/>
        </w:rPr>
        <w:t>Delle persone giuridiche</w:t>
      </w:r>
      <w:r>
        <w:rPr>
          <w:rStyle w:val="sottotitolo-struttura-codice"/>
          <w:b/>
          <w:bCs/>
          <w:lang w:eastAsia="ja-JP"/>
        </w:rPr>
        <w:br/>
      </w:r>
      <w:r>
        <w:rPr>
          <w:b/>
          <w:bCs/>
          <w:sz w:val="30"/>
          <w:szCs w:val="30"/>
          <w:lang w:eastAsia="ja-JP"/>
        </w:rPr>
        <w:t>CAPO II</w:t>
      </w:r>
    </w:p>
    <w:p w14:paraId="2AA1FA6C" w14:textId="77777777" w:rsidR="00AE15E6" w:rsidRDefault="00AE15E6" w:rsidP="0031222D">
      <w:pPr>
        <w:jc w:val="center"/>
        <w:rPr>
          <w:b/>
          <w:bCs/>
          <w:sz w:val="30"/>
          <w:szCs w:val="30"/>
          <w:lang w:eastAsia="ja-JP"/>
        </w:rPr>
      </w:pPr>
      <w:r>
        <w:rPr>
          <w:rStyle w:val="sottotitolo-struttura-codice"/>
          <w:b/>
          <w:bCs/>
          <w:lang w:eastAsia="ja-JP"/>
        </w:rPr>
        <w:t>Delle associazioni e delle fondazioni</w:t>
      </w:r>
      <w:r>
        <w:rPr>
          <w:rStyle w:val="sottotitolo-struttura-codice"/>
          <w:b/>
          <w:bCs/>
          <w:lang w:eastAsia="ja-JP"/>
        </w:rPr>
        <w:br/>
      </w:r>
      <w:r w:rsidRPr="008624B9">
        <w:rPr>
          <w:b/>
          <w:bCs/>
          <w:sz w:val="30"/>
          <w:szCs w:val="30"/>
          <w:lang w:eastAsia="ja-JP"/>
        </w:rPr>
        <w:t xml:space="preserve">Articolo 14 </w:t>
      </w:r>
    </w:p>
    <w:p w14:paraId="2310BAEE" w14:textId="77777777" w:rsidR="00AE15E6" w:rsidRDefault="00AE15E6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Atto costitutivo. </w:t>
      </w:r>
    </w:p>
    <w:p w14:paraId="53E0110E" w14:textId="77777777" w:rsidR="00AE15E6" w:rsidRDefault="00AE15E6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Le associazioni e le fondazioni devono essere costituite con atto pubblico [</w:t>
      </w:r>
      <w:hyperlink w:anchor="/ricerca/fonti_documento?idDatabank=10&amp;idDocMaster=166331&amp;idUnitaDoc=828438&amp;nVigUnitaDoc=1&amp;docIdx=1&amp;isCorrelazioniSearch=true&amp;correlatoA=Normativa" w:history="1">
        <w:r>
          <w:rPr>
            <w:rStyle w:val="alink"/>
            <w:lang w:eastAsia="ja-JP"/>
          </w:rPr>
          <w:t>1350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807&amp;nVigUnitaDoc=1&amp;docIdx=1&amp;isCorrelazioniSearch=true&amp;correlatoA=Normativa" w:history="1">
        <w:r>
          <w:rPr>
            <w:rStyle w:val="alink"/>
            <w:lang w:eastAsia="ja-JP"/>
          </w:rPr>
          <w:t>2699</w:t>
        </w:r>
      </w:hyperlink>
      <w:r>
        <w:rPr>
          <w:lang w:eastAsia="ja-JP"/>
        </w:rPr>
        <w:t>].</w:t>
      </w:r>
    </w:p>
    <w:p w14:paraId="55FB22B2" w14:textId="77777777" w:rsidR="00AE15E6" w:rsidRDefault="00AE15E6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La fondazione può essere disposta anche con testamento [</w:t>
      </w:r>
      <w:hyperlink w:anchor="/ricerca/fonti_documento?idDatabank=10&amp;idDocMaster=166331&amp;idUnitaDoc=827077&amp;nVigUnitaDoc=1&amp;docIdx=1&amp;isCorrelazioniSearch=true&amp;correlatoA=Normativa" w:history="1">
        <w:r>
          <w:rPr>
            <w:rStyle w:val="alink"/>
            <w:lang w:eastAsia="ja-JP"/>
          </w:rPr>
          <w:t>600</w:t>
        </w:r>
      </w:hyperlink>
      <w:r>
        <w:rPr>
          <w:lang w:eastAsia="ja-JP"/>
        </w:rPr>
        <w:t xml:space="preserve">; </w:t>
      </w:r>
      <w:hyperlink w:anchor="/ricerca/fonti_documento?idDatabank=10&amp;idDocMaster=17998&amp;idUnitaDoc=169233&amp;nVigUnitaDoc=1&amp;docIdx=1&amp;isCorrelazioniSearch=true&amp;correlatoA=Normativa" w:history="1">
        <w:r>
          <w:rPr>
            <w:rStyle w:val="alink"/>
            <w:lang w:eastAsia="ja-JP"/>
          </w:rPr>
          <w:t>3</w:t>
        </w:r>
      </w:hyperlink>
      <w:r>
        <w:rPr>
          <w:lang w:eastAsia="ja-JP"/>
        </w:rPr>
        <w:t xml:space="preserve"> att.].</w:t>
      </w:r>
    </w:p>
    <w:p w14:paraId="1E6EF3FD" w14:textId="77777777" w:rsidR="008624B9" w:rsidRDefault="008624B9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16 </w:t>
      </w:r>
    </w:p>
    <w:p w14:paraId="2192E4EA" w14:textId="77777777" w:rsidR="008624B9" w:rsidRDefault="008624B9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Atto costitutivo e statuto. Modificazioni. </w:t>
      </w:r>
    </w:p>
    <w:p w14:paraId="1B649ABC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L'atto costitutivo e lo statuto devono contenere la denominazione dell'ente, l'indicazione dello scopo, del patrimonio e della sede [</w:t>
      </w:r>
      <w:hyperlink w:anchor="/ricerca/fonti_documento?idDatabank=10&amp;idDocMaster=166331&amp;idUnitaDoc=826037&amp;nVigUnitaDoc=1&amp;docIdx=1&amp;isCorrelazioniSearch=true&amp;correlatoA=Normativa" w:history="1">
        <w:r>
          <w:rPr>
            <w:rStyle w:val="alink"/>
            <w:lang w:eastAsia="ja-JP"/>
          </w:rPr>
          <w:t>46</w:t>
        </w:r>
      </w:hyperlink>
      <w:r>
        <w:rPr>
          <w:lang w:eastAsia="ja-JP"/>
        </w:rPr>
        <w:t>], nonché le norme sull'ordinamento e sulla amministrazione. Devono anche determinare, quando trattasi di associazioni, i diritti e gli obblighi degli associati e le condizioni della loro ammissione; e, quando trattasi di fondazioni, i criteri e le modalità di erogazione delle rendite.</w:t>
      </w:r>
    </w:p>
    <w:p w14:paraId="7D90DAD6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L'atto costitutivo e lo statuto possono inoltre contenere le norme relative alla estinzione dell'ente [</w:t>
      </w:r>
      <w:hyperlink w:anchor="/ricerca/fonti_documento?idDatabank=10&amp;idDocMaster=166331&amp;idUnitaDoc=825997&amp;nVigUnitaDoc=1&amp;docIdx=1&amp;isCorrelazioniSearch=true&amp;correlatoA=Normativa" w:history="1">
        <w:r>
          <w:rPr>
            <w:rStyle w:val="alink"/>
            <w:lang w:eastAsia="ja-JP"/>
          </w:rPr>
          <w:t>27</w:t>
        </w:r>
      </w:hyperlink>
      <w:r>
        <w:rPr>
          <w:lang w:eastAsia="ja-JP"/>
        </w:rPr>
        <w:t>] e alla devoluzione del patrimonio [</w:t>
      </w:r>
      <w:hyperlink w:anchor="/ricerca/fonti_documento?idDatabank=10&amp;idDocMaster=166331&amp;idUnitaDoc=826004&amp;nVigUnitaDoc=1&amp;docIdx=1&amp;isCorrelazioniSearch=true&amp;correlatoA=Normativa" w:history="1">
        <w:r>
          <w:rPr>
            <w:rStyle w:val="alink"/>
            <w:lang w:eastAsia="ja-JP"/>
          </w:rPr>
          <w:t>31</w:t>
        </w:r>
      </w:hyperlink>
      <w:r>
        <w:rPr>
          <w:lang w:eastAsia="ja-JP"/>
        </w:rPr>
        <w:t>], e, per le fondazioni, anche quelle relative alla loro trasformazione [</w:t>
      </w:r>
      <w:hyperlink w:anchor="/ricerca/fonti_documento?idDatabank=10&amp;idDocMaster=166331&amp;idUnitaDoc=825999&amp;nVigUnitaDoc=1&amp;docIdx=1&amp;isCorrelazioniSearch=true&amp;correlatoA=Normativa" w:history="1">
        <w:r>
          <w:rPr>
            <w:rStyle w:val="alink"/>
            <w:lang w:eastAsia="ja-JP"/>
          </w:rPr>
          <w:t>28</w:t>
        </w:r>
      </w:hyperlink>
      <w:r>
        <w:rPr>
          <w:lang w:eastAsia="ja-JP"/>
        </w:rPr>
        <w:t>] (1).</w:t>
      </w:r>
    </w:p>
    <w:p w14:paraId="39283AF4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L'articolo recava un terzo comma abrogato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 xml:space="preserve">, che recitava: «Le modificazioni dell'atto costitutivo e dello statuto devono essere approvate dall'autorità governativa nelle forme indicate nell'articolo </w:t>
      </w:r>
      <w:hyperlink w:anchor="/ricerca/fonti_documento?idDatabank=10&amp;idDocMaster=166331&amp;idUnitaDoc=825974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12</w:t>
        </w:r>
      </w:hyperlink>
      <w:r>
        <w:rPr>
          <w:rStyle w:val="corsivo"/>
          <w:lang w:eastAsia="ja-JP"/>
        </w:rPr>
        <w:t>».</w:t>
      </w:r>
    </w:p>
    <w:p w14:paraId="576A7C2E" w14:textId="77777777" w:rsidR="008624B9" w:rsidRDefault="008624B9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17 </w:t>
      </w:r>
    </w:p>
    <w:p w14:paraId="2B2ACCE0" w14:textId="77777777" w:rsidR="008624B9" w:rsidRDefault="008624B9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[Acquisto di immobili e accettazione di donazioni, eredità e legati]</w:t>
      </w:r>
      <w:r>
        <w:rPr>
          <w:rStyle w:val="sottotitolo-struttura-codice"/>
          <w:b/>
          <w:bCs/>
          <w:lang w:eastAsia="ja-JP"/>
        </w:rPr>
        <w:t xml:space="preserve"> (1).</w:t>
      </w:r>
    </w:p>
    <w:p w14:paraId="240270E3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Articolo abrogato dall'</w:t>
      </w:r>
      <w:hyperlink w:anchor="/ricerca/fonti_documento?idDatabank=7&amp;idDocMaster=2116810&amp;idUnitaDoc=6508052&amp;nVigUnitaDoc=1&amp;docIdx=1&amp;isCorrelazioniSearch=true&amp;correlatoA=Normativa" w:tooltip="  Legge 15 maggio 1997, n. 127 (in Suppl. ordinario alla Gazz. Uff., 17 maggio, n. 113). - Misure urgenti per lo snellimento dell'attività amministrativa e dei procedimenti di decisione e di controllo. (BASSANINI BIS) 123.[1] In luogo di Ministro/Ministero del" w:history="1">
        <w:r>
          <w:rPr>
            <w:rStyle w:val="alink"/>
            <w:i/>
            <w:iCs/>
            <w:lang w:eastAsia="ja-JP"/>
          </w:rPr>
          <w:t>art. 13, comma 1,</w:t>
        </w:r>
      </w:hyperlink>
      <w:r>
        <w:rPr>
          <w:rStyle w:val="corsivo"/>
          <w:lang w:eastAsia="ja-JP"/>
        </w:rPr>
        <w:t> </w:t>
      </w:r>
      <w:hyperlink w:anchor="/ricerca/fonti_documento?idDatabank=7&amp;idDocMaster=2116810&amp;idUnitaDoc=6507997&amp;nVigUnitaDoc=1&amp;docIdx=1&amp;isCorrelazioniSearch=true&amp;correlatoA=Normativa" w:tooltip="  Legge 15 maggio 1997, n. 127 (in Suppl. ordinario alla Gazz. Uff., 17 maggio, n. 113). - Misure urgenti per lo snellimento dell'attività amministrativa e dei procedimenti di decisione e di controllo. (BASSANINI BIS) 123.[1] In luogo di Ministro/Ministero del" w:history="1">
        <w:r>
          <w:rPr>
            <w:rStyle w:val="alink"/>
            <w:i/>
            <w:iCs/>
            <w:lang w:eastAsia="ja-JP"/>
          </w:rPr>
          <w:t>l. 15 maggio 1997, n. 127</w:t>
        </w:r>
      </w:hyperlink>
      <w:r>
        <w:rPr>
          <w:rStyle w:val="corsivo"/>
          <w:lang w:eastAsia="ja-JP"/>
        </w:rPr>
        <w:t>, come sostituito dall'</w:t>
      </w:r>
      <w:hyperlink w:anchor="/ricerca/fonti_documento?idDatabank=7&amp;idDocMaster=2121976&amp;idUnitaDoc=6555217&amp;nVigUnitaDoc=1&amp;docIdx=1&amp;isCorrelazioniSearch=true&amp;correlatoA=Normativa" w:tooltip="  Legge 22 giugno 2000, n. 192 (in Gazz. Uff., 12 luglio, n. 161). - Modifica dell'art. 13 della legge 15 maggio 1997, n. 127, e dell'art. 473 del codice civile." w:history="1">
        <w:r>
          <w:rPr>
            <w:rStyle w:val="alink"/>
            <w:i/>
            <w:iCs/>
            <w:lang w:eastAsia="ja-JP"/>
          </w:rPr>
          <w:t>art. 1, comma 1,</w:t>
        </w:r>
      </w:hyperlink>
      <w:r>
        <w:rPr>
          <w:rStyle w:val="corsivo"/>
          <w:lang w:eastAsia="ja-JP"/>
        </w:rPr>
        <w:t> </w:t>
      </w:r>
      <w:hyperlink w:anchor="/ricerca/fonti_documento?idDatabank=7&amp;idDocMaster=2121976&amp;idUnitaDoc=6555209&amp;nVigUnitaDoc=1&amp;docIdx=1&amp;isCorrelazioniSearch=true&amp;correlatoA=Normativa" w:tooltip="  Legge 22 giugno 2000, n. 192 (in Gazz. Uff., 12 luglio, n. 161). - Modifica dell'art. 13 della legge 15 maggio 1997, n. 127, e dell'art. 473 del codice civile." w:history="1">
        <w:r>
          <w:rPr>
            <w:rStyle w:val="alink"/>
            <w:i/>
            <w:iCs/>
            <w:lang w:eastAsia="ja-JP"/>
          </w:rPr>
          <w:t>l. 22 giugno 2000, n. 192</w:t>
        </w:r>
      </w:hyperlink>
      <w:r>
        <w:rPr>
          <w:rStyle w:val="corsivo"/>
          <w:lang w:eastAsia="ja-JP"/>
        </w:rPr>
        <w:t>, le cui disposizioni, ai sensi del successivo comma 2, «si applicano anche alle acquisizioni deliberate o verificatesi in data anteriore a quella di entrata in vigore» della suddetta legge. Il testo dell'articolo recitava: «[I]. La persona giuridica non può acquistare beni immobili, né accettare donazioni, o eredità né consentire legati senza l'autorizzazione governativa. [II]. Senza questa autorizzazione, l'acquisto e l'accettazione non hanno effetto».</w:t>
      </w:r>
    </w:p>
    <w:p w14:paraId="0CB18132" w14:textId="77777777" w:rsidR="00017703" w:rsidRPr="00017703" w:rsidRDefault="00017703" w:rsidP="0031222D">
      <w:pPr>
        <w:spacing w:line="240" w:lineRule="auto"/>
        <w:rPr>
          <w:rStyle w:val="sottotitolo-struttura-codice"/>
          <w:b/>
          <w:bCs/>
          <w:sz w:val="16"/>
          <w:szCs w:val="16"/>
          <w:lang w:eastAsia="ja-JP"/>
        </w:rPr>
      </w:pPr>
      <w:r w:rsidRPr="00017703">
        <w:rPr>
          <w:b/>
          <w:bCs/>
          <w:sz w:val="16"/>
          <w:szCs w:val="16"/>
          <w:lang w:eastAsia="ja-JP"/>
        </w:rPr>
        <w:t xml:space="preserve">Articolo 13 </w:t>
      </w:r>
      <w:r w:rsidRPr="00017703">
        <w:rPr>
          <w:rStyle w:val="sottotitolo-struttura-codice"/>
          <w:b/>
          <w:bCs/>
          <w:sz w:val="16"/>
          <w:szCs w:val="16"/>
          <w:lang w:eastAsia="ja-JP"/>
        </w:rPr>
        <w:t>Abrogazione delle disposizioni che prevedono il riconoscimento o autorizzazioni per accettare lasciti e donazioni e per acquistare beni stabili.</w:t>
      </w:r>
    </w:p>
    <w:p w14:paraId="10B60EA5" w14:textId="77777777" w:rsidR="00017703" w:rsidRPr="00017703" w:rsidRDefault="00017703" w:rsidP="0031222D">
      <w:pPr>
        <w:pStyle w:val="testo-leggedj-para-r1"/>
        <w:spacing w:line="240" w:lineRule="auto"/>
        <w:rPr>
          <w:sz w:val="16"/>
          <w:szCs w:val="16"/>
          <w:lang w:eastAsia="ja-JP"/>
        </w:rPr>
      </w:pPr>
      <w:r w:rsidRPr="00017703">
        <w:rPr>
          <w:sz w:val="16"/>
          <w:szCs w:val="16"/>
          <w:lang w:eastAsia="ja-JP"/>
        </w:rPr>
        <w:lastRenderedPageBreak/>
        <w:t>1. L'</w:t>
      </w:r>
      <w:hyperlink w:anchor="/ricerca/fonti_documento?idDatabank=10&amp;idDocMaster=166331&amp;idUnitaDoc=825982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17 del codice civile</w:t>
        </w:r>
      </w:hyperlink>
      <w:r w:rsidRPr="00017703">
        <w:rPr>
          <w:sz w:val="16"/>
          <w:szCs w:val="16"/>
          <w:lang w:eastAsia="ja-JP"/>
        </w:rPr>
        <w:t xml:space="preserve"> e la </w:t>
      </w:r>
      <w:hyperlink w:anchor="/ricerca/fonti_documento?idDatabank=7&amp;idDocMaster=2043997&amp;idUnitaDoc=6193725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legge 21 giugno 1896, n. 218</w:t>
        </w:r>
      </w:hyperlink>
      <w:r w:rsidRPr="00017703">
        <w:rPr>
          <w:sz w:val="16"/>
          <w:szCs w:val="16"/>
          <w:lang w:eastAsia="ja-JP"/>
        </w:rPr>
        <w:t>, sono abrogati. Sono altresì abrogati l'</w:t>
      </w:r>
      <w:hyperlink w:anchor="/ricerca/fonti_documento?idDatabank=10&amp;idDocMaster=166331&amp;idUnitaDoc=827077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600</w:t>
        </w:r>
      </w:hyperlink>
      <w:r w:rsidRPr="00017703">
        <w:rPr>
          <w:sz w:val="16"/>
          <w:szCs w:val="16"/>
          <w:lang w:eastAsia="ja-JP"/>
        </w:rPr>
        <w:t>, il quarto comma dell'</w:t>
      </w:r>
      <w:hyperlink w:anchor="/ricerca/fonti_documento?idDatabank=10&amp;idDocMaster=166331&amp;idUnitaDoc=827413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782</w:t>
        </w:r>
      </w:hyperlink>
      <w:r w:rsidRPr="00017703">
        <w:rPr>
          <w:sz w:val="16"/>
          <w:szCs w:val="16"/>
          <w:lang w:eastAsia="ja-JP"/>
        </w:rPr>
        <w:t xml:space="preserve"> e l'</w:t>
      </w:r>
      <w:hyperlink w:anchor="/ricerca/fonti_documento?idDatabank=10&amp;idDocMaster=166331&amp;idUnitaDoc=827418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786 del codice civile</w:t>
        </w:r>
      </w:hyperlink>
      <w:r w:rsidRPr="00017703">
        <w:rPr>
          <w:sz w:val="16"/>
          <w:szCs w:val="16"/>
          <w:lang w:eastAsia="ja-JP"/>
        </w:rPr>
        <w:t>, nonché le altre disposizioni che prescrivono autorizzazioni per l'acquisto di immobili o per accettazione di donazioni, eredità e legati da parte di persone giuridiche, ovvero il riconoscimento o autorizzazioni per l'acquisto di immobili o per accettazione di donazioni, eredità e legati da parte delle associazioni, fondazioni e di ogni altro ente non riconosciuto.</w:t>
      </w:r>
    </w:p>
    <w:p w14:paraId="335C7B40" w14:textId="77777777" w:rsidR="00017703" w:rsidRPr="00017703" w:rsidRDefault="00017703" w:rsidP="0031222D">
      <w:pPr>
        <w:pStyle w:val="testo-leggedj-para-r1"/>
        <w:spacing w:line="240" w:lineRule="auto"/>
        <w:rPr>
          <w:sz w:val="16"/>
          <w:szCs w:val="16"/>
          <w:lang w:eastAsia="ja-JP"/>
        </w:rPr>
      </w:pPr>
      <w:r w:rsidRPr="00017703">
        <w:rPr>
          <w:sz w:val="16"/>
          <w:szCs w:val="16"/>
          <w:lang w:eastAsia="ja-JP"/>
        </w:rPr>
        <w:t>2. Le disposizioni di cui al comma 1 si applicano anche alle acquisizioni deliberate o verificatesi in data anteriore a quella di entrata in vigore della presente legge (1) .</w:t>
      </w:r>
    </w:p>
    <w:p w14:paraId="7DF11FA3" w14:textId="77777777" w:rsidR="00017703" w:rsidRPr="00017703" w:rsidRDefault="00017703" w:rsidP="0031222D">
      <w:pPr>
        <w:spacing w:line="240" w:lineRule="auto"/>
        <w:rPr>
          <w:sz w:val="16"/>
          <w:szCs w:val="16"/>
          <w:lang w:eastAsia="ja-JP"/>
        </w:rPr>
      </w:pPr>
      <w:r w:rsidRPr="00017703">
        <w:rPr>
          <w:sz w:val="16"/>
          <w:szCs w:val="16"/>
          <w:lang w:eastAsia="ja-JP"/>
        </w:rPr>
        <w:t>[1] Articolo prima modificato dall’</w:t>
      </w:r>
      <w:hyperlink w:anchor="/ricerca/fonti_documento?idDatabank=7&amp;idDocMaster=2118834&amp;idUnitaDoc=6526890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2, della L. 16 giugno 1998, n. 191</w:t>
        </w:r>
      </w:hyperlink>
      <w:r w:rsidRPr="00017703">
        <w:rPr>
          <w:sz w:val="16"/>
          <w:szCs w:val="16"/>
          <w:lang w:eastAsia="ja-JP"/>
        </w:rPr>
        <w:t>, e, successivamente sostituito dall'</w:t>
      </w:r>
      <w:hyperlink w:anchor="/ricerca/fonti_documento?idDatabank=7&amp;idDocMaster=2121976&amp;idUnitaDoc=6555217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1, della L. 22 giugno 2000, n. 192</w:t>
        </w:r>
      </w:hyperlink>
      <w:r w:rsidRPr="00017703">
        <w:rPr>
          <w:sz w:val="16"/>
          <w:szCs w:val="16"/>
          <w:lang w:eastAsia="ja-JP"/>
        </w:rPr>
        <w:t>.</w:t>
      </w:r>
    </w:p>
    <w:p w14:paraId="2657A4CE" w14:textId="77777777" w:rsidR="000D4239" w:rsidRDefault="000D4239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18 </w:t>
      </w:r>
    </w:p>
    <w:p w14:paraId="0B5A3E98" w14:textId="77777777" w:rsidR="000D4239" w:rsidRDefault="000D4239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Responsabilità degli amministratori. </w:t>
      </w:r>
    </w:p>
    <w:p w14:paraId="201FF2D6" w14:textId="77777777" w:rsidR="000D4239" w:rsidRDefault="000D4239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Gli amministratori sono responsabili verso l'ente secondo le norme del mandato [</w:t>
      </w:r>
      <w:hyperlink w:anchor="/ricerca/fonti_documento?idDatabank=10&amp;idDocMaster=166331&amp;idUnitaDoc=829057&amp;nVigUnitaDoc=1&amp;docIdx=1&amp;isCorrelazioniSearch=true&amp;correlatoA=Normativa" w:history="1">
        <w:r>
          <w:rPr>
            <w:rStyle w:val="alink"/>
            <w:lang w:eastAsia="ja-JP"/>
          </w:rPr>
          <w:t>1710 ss.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50&amp;nVigUnitaDoc=1&amp;docIdx=1&amp;isCorrelazioniSearch=true&amp;correlatoA=Normativa" w:history="1">
        <w:r>
          <w:rPr>
            <w:rStyle w:val="alink"/>
            <w:lang w:eastAsia="ja-JP"/>
          </w:rPr>
          <w:t>2392</w:t>
        </w:r>
      </w:hyperlink>
      <w:r>
        <w:rPr>
          <w:lang w:eastAsia="ja-JP"/>
        </w:rPr>
        <w:t>]. È però esente da responsabilità quello degli amministratori il quale non abbia partecipato all'atto che ha causato il danno, salvo il caso in cui, essendo a cognizione che l'atto si stava per compiere, egli non abbia fatto constare del proprio dissenso [</w:t>
      </w:r>
      <w:hyperlink w:anchor="/ricerca/fonti_documento?idDatabank=10&amp;idDocMaster=166331&amp;idUnitaDoc=829925&amp;nVigUnitaDoc=1&amp;docIdx=1&amp;isCorrelazioniSearch=true&amp;correlatoA=Normativa" w:history="1">
        <w:r>
          <w:rPr>
            <w:rStyle w:val="alink"/>
            <w:lang w:eastAsia="ja-JP"/>
          </w:rPr>
          <w:t>2260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, </w:t>
      </w:r>
      <w:hyperlink w:anchor="/ricerca/fonti_documento?idDatabank=10&amp;idDocMaster=166331&amp;idUnitaDoc=830150&amp;nVigUnitaDoc=1&amp;docIdx=1&amp;isCorrelazioniSearch=true&amp;correlatoA=Normativa" w:history="1">
        <w:r>
          <w:rPr>
            <w:rStyle w:val="alink"/>
            <w:lang w:eastAsia="ja-JP"/>
          </w:rPr>
          <w:t>2392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].</w:t>
      </w:r>
    </w:p>
    <w:p w14:paraId="04B3B644" w14:textId="77777777" w:rsidR="00DE535B" w:rsidRDefault="00DE535B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19 </w:t>
      </w:r>
    </w:p>
    <w:p w14:paraId="7D63FCDB" w14:textId="77777777" w:rsidR="00DE535B" w:rsidRDefault="00DE535B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Limitazioni del potere di rappresentanza. </w:t>
      </w:r>
    </w:p>
    <w:p w14:paraId="7FE85990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 xml:space="preserve">. Le limitazioni del potere di rappresentanza, che non risultano dal registro indicato nell'articolo </w:t>
      </w:r>
      <w:hyperlink w:anchor="/ricerca/fonti_documento?idDatabank=10&amp;idDocMaster=166331&amp;idUnitaDoc=826008&amp;nVigUnitaDoc=1&amp;docIdx=1&amp;isCorrelazioniSearch=true&amp;correlatoA=Normativa" w:history="1">
        <w:r>
          <w:rPr>
            <w:rStyle w:val="alink"/>
            <w:lang w:eastAsia="ja-JP"/>
          </w:rPr>
          <w:t>33</w:t>
        </w:r>
      </w:hyperlink>
      <w:r>
        <w:rPr>
          <w:lang w:eastAsia="ja-JP"/>
        </w:rPr>
        <w:t xml:space="preserve"> (1), non possono essere opposte ai terzi, salvo che si provi che essi ne erano a conoscenza [</w:t>
      </w:r>
      <w:hyperlink w:anchor="/ricerca/fonti_documento?idDatabank=10&amp;idDocMaster=166331&amp;idUnitaDoc=828520&amp;nVigUnitaDoc=1&amp;docIdx=1&amp;isCorrelazioniSearch=true&amp;correlatoA=Normativa" w:history="1">
        <w:r>
          <w:rPr>
            <w:rStyle w:val="alink"/>
            <w:lang w:eastAsia="ja-JP"/>
          </w:rPr>
          <w:t>1396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9838&amp;nVigUnitaDoc=1&amp;docIdx=1&amp;isCorrelazioniSearch=true&amp;correlatoA=Normativa" w:history="1">
        <w:r>
          <w:rPr>
            <w:rStyle w:val="alink"/>
            <w:lang w:eastAsia="ja-JP"/>
          </w:rPr>
          <w:t>2207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, </w:t>
      </w:r>
      <w:hyperlink w:anchor="/ricerca/fonti_documento?idDatabank=10&amp;idDocMaster=166331&amp;idUnitaDoc=829979&amp;nVigUnitaDoc=1&amp;docIdx=1&amp;isCorrelazioniSearch=true&amp;correlatoA=Normativa" w:history="1">
        <w:r>
          <w:rPr>
            <w:rStyle w:val="alink"/>
            <w:lang w:eastAsia="ja-JP"/>
          </w:rPr>
          <w:t>2298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38&amp;nVigUnitaDoc=1&amp;docIdx=1&amp;isCorrelazioniSearch=true&amp;correlatoA=Normativa" w:history="1">
        <w:r>
          <w:rPr>
            <w:rStyle w:val="alink"/>
            <w:lang w:eastAsia="ja-JP"/>
          </w:rPr>
          <w:t>2384</w:t>
        </w:r>
      </w:hyperlink>
      <w:r>
        <w:rPr>
          <w:lang w:eastAsia="ja-JP"/>
        </w:rPr>
        <w:t>].</w:t>
      </w:r>
    </w:p>
    <w:p w14:paraId="0FC0DAD5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L'art. </w:t>
      </w:r>
      <w:hyperlink w:anchor="/ricerca/fonti_documento?idDatabank=10&amp;idDocMaster=166331&amp;idUnitaDoc=826008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33</w:t>
        </w:r>
      </w:hyperlink>
      <w:r>
        <w:rPr>
          <w:rStyle w:val="corsivo"/>
          <w:lang w:eastAsia="ja-JP"/>
        </w:rPr>
        <w:t xml:space="preserve"> è stato abrogato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 xml:space="preserve">. Il registro delle persone giuridiche è ora previsto e regolato dagli artt. 1-4 </w:t>
      </w:r>
      <w:hyperlink w:anchor="/ricerca/fonti_documento?idDatabank=7&amp;idDocMaster=1961008&amp;idUnitaDoc=6021404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d.P.R. n. 361, cit</w:t>
        </w:r>
      </w:hyperlink>
      <w:r>
        <w:rPr>
          <w:rStyle w:val="corsivo"/>
          <w:lang w:eastAsia="ja-JP"/>
        </w:rPr>
        <w:t>.</w:t>
      </w:r>
    </w:p>
    <w:p w14:paraId="7497D80B" w14:textId="77777777" w:rsidR="00646C7E" w:rsidRDefault="00646C7E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20 </w:t>
      </w:r>
    </w:p>
    <w:p w14:paraId="004826D2" w14:textId="77777777" w:rsidR="00646C7E" w:rsidRDefault="00646C7E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Convocazione dell'assemblea delle</w:t>
      </w:r>
      <w:r w:rsidR="00AE15E6">
        <w:rPr>
          <w:rStyle w:val="mg"/>
          <w:b/>
          <w:bCs/>
          <w:lang w:eastAsia="ja-JP"/>
        </w:rPr>
        <w:t xml:space="preserve"> </w:t>
      </w:r>
      <w:r>
        <w:rPr>
          <w:rStyle w:val="mg"/>
          <w:b/>
          <w:bCs/>
          <w:lang w:eastAsia="ja-JP"/>
        </w:rPr>
        <w:t xml:space="preserve">associazioni. </w:t>
      </w:r>
    </w:p>
    <w:p w14:paraId="6B05ED79" w14:textId="77777777" w:rsidR="00646C7E" w:rsidRDefault="00646C7E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L'assemblea delle associazioni deve essere convocata dagli amministratori una volta l'anno per l'approvazione del bilancio [</w:t>
      </w:r>
      <w:hyperlink w:anchor="/ricerca/fonti_documento?idDatabank=10&amp;idDocMaster=166331&amp;idUnitaDoc=830101&amp;nVigUnitaDoc=1&amp;docIdx=1&amp;isCorrelazioniSearch=true&amp;correlatoA=Normativa" w:history="1">
        <w:r>
          <w:rPr>
            <w:rStyle w:val="alink"/>
            <w:lang w:eastAsia="ja-JP"/>
          </w:rPr>
          <w:t>2364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>].</w:t>
      </w:r>
    </w:p>
    <w:p w14:paraId="5D743B16" w14:textId="77777777" w:rsidR="00646C7E" w:rsidRDefault="00646C7E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L'assemblea deve essere inoltre convocata quando se ne ravvisa la necessità o quando ne è fatta richiesta motivata da almeno un decimo degli associati. In questo ultimo caso, se gli amministratori non vi provvedono, la convocazione può essere ordinata dal presidente del tribunale [</w:t>
      </w:r>
      <w:hyperlink w:anchor="/ricerca/fonti_documento?idDatabank=10&amp;idDocMaster=166331&amp;idUnitaDoc=830108&amp;nVigUnitaDoc=1&amp;docIdx=1&amp;isCorrelazioniSearch=true&amp;correlatoA=Normativa" w:history="1">
        <w:r>
          <w:rPr>
            <w:rStyle w:val="alink"/>
            <w:lang w:eastAsia="ja-JP"/>
          </w:rPr>
          <w:t>2367</w:t>
        </w:r>
      </w:hyperlink>
      <w:r>
        <w:rPr>
          <w:lang w:eastAsia="ja-JP"/>
        </w:rPr>
        <w:t xml:space="preserve">; </w:t>
      </w:r>
      <w:hyperlink w:anchor="/ricerca/fonti_documento?idDatabank=10&amp;idDocMaster=17998&amp;idUnitaDoc=169238&amp;nVigUnitaDoc=1&amp;docIdx=1&amp;isCorrelazioniSearch=true&amp;correlatoA=Normativa" w:history="1">
        <w:r>
          <w:rPr>
            <w:rStyle w:val="alink"/>
            <w:lang w:eastAsia="ja-JP"/>
          </w:rPr>
          <w:t>8</w:t>
        </w:r>
      </w:hyperlink>
      <w:r>
        <w:rPr>
          <w:lang w:eastAsia="ja-JP"/>
        </w:rPr>
        <w:t xml:space="preserve"> att.].</w:t>
      </w:r>
    </w:p>
    <w:p w14:paraId="4F0B9415" w14:textId="77777777" w:rsidR="00DE535B" w:rsidRDefault="00DE535B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21 </w:t>
      </w:r>
    </w:p>
    <w:p w14:paraId="0A3CC259" w14:textId="77777777" w:rsidR="00DE535B" w:rsidRDefault="00DE535B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Deliberazioni dell'assemblea. </w:t>
      </w:r>
    </w:p>
    <w:p w14:paraId="57F88634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Le deliberazioni dell'assemblea sono prese a maggioranza di voti e con la presenza di almeno la metà degli associati. In seconda convocazione la deliberazione è valida qualunque sia il numero degli intervenuti. Nelle deliberazioni di approvazione del bilancio e in quelle che riguardano la loro responsabilità gli amministratori non hanno voto [</w:t>
      </w:r>
      <w:hyperlink w:anchor="/ricerca/fonti_documento?idDatabank=10&amp;idDocMaster=166331&amp;idUnitaDoc=830116&amp;nVigUnitaDoc=1&amp;docIdx=1&amp;isCorrelazioniSearch=true&amp;correlatoA=Normativa" w:history="1">
        <w:r>
          <w:rPr>
            <w:rStyle w:val="alink"/>
            <w:lang w:eastAsia="ja-JP"/>
          </w:rPr>
          <w:t>2373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].</w:t>
      </w:r>
    </w:p>
    <w:p w14:paraId="744169BB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Per modificare l'atto costitutivo e lo statuto, se in essi non è altrimenti disposto, occorrono la presenza di almeno tre quarti degli associati e il voto favorevole della maggioranza dei presenti [</w:t>
      </w:r>
      <w:hyperlink w:anchor="/ricerca/fonti_documento?idDatabank=10&amp;idDocMaster=166331&amp;idUnitaDoc=830105&amp;nVigUnitaDoc=1&amp;docIdx=1&amp;isCorrelazioniSearch=true&amp;correlatoA=Normativa" w:history="1">
        <w:r>
          <w:rPr>
            <w:rStyle w:val="alink"/>
            <w:lang w:eastAsia="ja-JP"/>
          </w:rPr>
          <w:t>2365</w:t>
        </w:r>
      </w:hyperlink>
      <w:r>
        <w:rPr>
          <w:lang w:eastAsia="ja-JP"/>
        </w:rPr>
        <w:t>].</w:t>
      </w:r>
    </w:p>
    <w:p w14:paraId="0C8219E8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Per deliberare lo scioglimento dell'associazione e la devoluzione del patrimonio occorre il voto favorevole di almeno tre quarti degli associati [</w:t>
      </w:r>
      <w:hyperlink w:anchor="/ricerca/fonti_documento?idDatabank=10&amp;idDocMaster=17998&amp;idUnitaDoc=169241&amp;nVigUnitaDoc=1&amp;docIdx=1&amp;isCorrelazioniSearch=true&amp;correlatoA=Normativa" w:history="1">
        <w:r>
          <w:rPr>
            <w:rStyle w:val="alink"/>
            <w:lang w:eastAsia="ja-JP"/>
          </w:rPr>
          <w:t>11 att.</w:t>
        </w:r>
      </w:hyperlink>
      <w:r>
        <w:rPr>
          <w:lang w:eastAsia="ja-JP"/>
        </w:rPr>
        <w:t>].</w:t>
      </w:r>
    </w:p>
    <w:p w14:paraId="76288D34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22 </w:t>
      </w:r>
    </w:p>
    <w:p w14:paraId="0CBDFF60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Azioni di responsabilità contro gli amministratori. </w:t>
      </w:r>
    </w:p>
    <w:p w14:paraId="6FFAC689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lastRenderedPageBreak/>
        <w:t>[I]</w:t>
      </w:r>
      <w:r>
        <w:rPr>
          <w:lang w:eastAsia="ja-JP"/>
        </w:rPr>
        <w:t>. Le azioni di responsabilità contro gli amministratori delle associazioni per fatti da loro compiuti sono deliberate dall'assemblea e sono esercitate dai nuovi amministratori o dai liquidatori [</w:t>
      </w:r>
      <w:hyperlink w:anchor="/ricerca/fonti_documento?idDatabank=10&amp;idDocMaster=166331&amp;idUnitaDoc=830151&amp;nVigUnitaDoc=1&amp;docIdx=1&amp;isCorrelazioniSearch=true&amp;correlatoA=Normativa" w:history="1">
        <w:r>
          <w:rPr>
            <w:rStyle w:val="alink"/>
            <w:lang w:eastAsia="ja-JP"/>
          </w:rPr>
          <w:t>2393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1275&amp;nVigUnitaDoc=1&amp;docIdx=1&amp;isCorrelazioniSearch=true&amp;correlatoA=Normativa" w:history="1">
        <w:r>
          <w:rPr>
            <w:rStyle w:val="alink"/>
            <w:lang w:eastAsia="ja-JP"/>
          </w:rPr>
          <w:t>2941</w:t>
        </w:r>
      </w:hyperlink>
      <w:r>
        <w:rPr>
          <w:sz w:val="30"/>
          <w:szCs w:val="30"/>
          <w:vertAlign w:val="superscript"/>
          <w:lang w:eastAsia="ja-JP"/>
        </w:rPr>
        <w:t>n. 7</w:t>
      </w:r>
      <w:r>
        <w:rPr>
          <w:lang w:eastAsia="ja-JP"/>
        </w:rPr>
        <w:t>].</w:t>
      </w:r>
    </w:p>
    <w:p w14:paraId="029F6C9C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23 </w:t>
      </w:r>
    </w:p>
    <w:p w14:paraId="39165372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Annullamento e sospensione delle deliberazioni. </w:t>
      </w:r>
    </w:p>
    <w:p w14:paraId="288C0DCA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Le deliberazioni dell'assemblea contrarie alla legge, all'atto costitutivo o allo statuto possono essere annullate su istanza degli organi dell'ente, di qualunque associato o del pubblico ministero [</w:t>
      </w:r>
      <w:hyperlink w:anchor="/ricerca/fonti_documento?idDatabank=10&amp;idDocMaster=166331&amp;idUnitaDoc=828005&amp;nVigUnitaDoc=1&amp;docIdx=1&amp;isCorrelazioniSearch=true&amp;correlatoA=Normativa" w:history="1">
        <w:r>
          <w:rPr>
            <w:rStyle w:val="alink"/>
            <w:lang w:eastAsia="ja-JP"/>
          </w:rPr>
          <w:t>1109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8052&amp;nVigUnitaDoc=1&amp;docIdx=1&amp;isCorrelazioniSearch=true&amp;correlatoA=Normativa" w:history="1">
        <w:r>
          <w:rPr>
            <w:rStyle w:val="alink"/>
            <w:lang w:eastAsia="ja-JP"/>
          </w:rPr>
          <w:t>1137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21&amp;nVigUnitaDoc=1&amp;docIdx=1&amp;isCorrelazioniSearch=true&amp;correlatoA=Normativa" w:history="1">
        <w:r>
          <w:rPr>
            <w:rStyle w:val="alink"/>
            <w:lang w:eastAsia="ja-JP"/>
          </w:rPr>
          <w:t>2377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; </w:t>
      </w:r>
      <w:hyperlink w:anchor="/ricerca/fonti_documento?idDatabank=10&amp;idDocMaster=3948143&amp;idUnitaDoc=20113720&amp;nVigUnitaDoc=1&amp;docIdx=1&amp;isCorrelazioniSearch=true&amp;correlatoA=Normativa" w:history="1">
        <w:r>
          <w:rPr>
            <w:rStyle w:val="alink"/>
            <w:lang w:eastAsia="ja-JP"/>
          </w:rPr>
          <w:t>69 ss. c.p.c.</w:t>
        </w:r>
      </w:hyperlink>
      <w:r>
        <w:rPr>
          <w:lang w:eastAsia="ja-JP"/>
        </w:rPr>
        <w:t>].</w:t>
      </w:r>
    </w:p>
    <w:p w14:paraId="1FF9D2E7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L'annullamento della deliberazione non pregiudica i diritti acquistati dai terzi di buona fede in base ad atti compiuti in esecuzione della deliberazione medesima [</w:t>
      </w:r>
      <w:hyperlink w:anchor="/ricerca/fonti_documento?idDatabank=10&amp;idDocMaster=166331&amp;idUnitaDoc=828611&amp;nVigUnitaDoc=1&amp;docIdx=1&amp;isCorrelazioniSearch=true&amp;correlatoA=Normativa" w:history="1">
        <w:r>
          <w:rPr>
            <w:rStyle w:val="alink"/>
            <w:lang w:eastAsia="ja-JP"/>
          </w:rPr>
          <w:t>1445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21&amp;nVigUnitaDoc=1&amp;docIdx=1&amp;isCorrelazioniSearch=true&amp;correlatoA=Normativa" w:history="1">
        <w:r>
          <w:rPr>
            <w:rStyle w:val="alink"/>
            <w:lang w:eastAsia="ja-JP"/>
          </w:rPr>
          <w:t>2377</w:t>
        </w:r>
      </w:hyperlink>
      <w:r>
        <w:rPr>
          <w:sz w:val="30"/>
          <w:szCs w:val="30"/>
          <w:vertAlign w:val="superscript"/>
          <w:lang w:eastAsia="ja-JP"/>
        </w:rPr>
        <w:t>7</w:t>
      </w:r>
      <w:r>
        <w:rPr>
          <w:lang w:eastAsia="ja-JP"/>
        </w:rPr>
        <w:t>].</w:t>
      </w:r>
    </w:p>
    <w:p w14:paraId="4E1CBD8F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Il presidente del tribunale o il giudice istruttore, sentiti gli amministratori dell'associazione, può sospendere, su istanza di colui che ha proposto l'impugnazione, la esecuzione della deliberazione impugnata, quando sussistono gravi motivi [</w:t>
      </w:r>
      <w:hyperlink w:anchor="/ricerca/fonti_documento?idDatabank=10&amp;idDocMaster=166331&amp;idUnitaDoc=828005&amp;nVigUnitaDoc=1&amp;docIdx=1&amp;isCorrelazioniSearch=true&amp;correlatoA=Normativa" w:history="1">
        <w:r>
          <w:rPr>
            <w:rStyle w:val="alink"/>
            <w:lang w:eastAsia="ja-JP"/>
          </w:rPr>
          <w:t>1109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, </w:t>
      </w:r>
      <w:hyperlink w:anchor="/ricerca/fonti_documento?idDatabank=10&amp;idDocMaster=166331&amp;idUnitaDoc=828052&amp;nVigUnitaDoc=1&amp;docIdx=1&amp;isCorrelazioniSearch=true&amp;correlatoA=Normativa" w:history="1">
        <w:r>
          <w:rPr>
            <w:rStyle w:val="alink"/>
            <w:lang w:eastAsia="ja-JP"/>
          </w:rPr>
          <w:t>1137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>]. Il decreto di sospensione deve essere motivato ed è notificato agli amministratori.</w:t>
      </w:r>
    </w:p>
    <w:p w14:paraId="3FA10864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[IV]</w:t>
      </w:r>
      <w:r>
        <w:rPr>
          <w:lang w:eastAsia="ja-JP"/>
        </w:rPr>
        <w:t>. L'esecuzione delle deliberazioni contrarie all'ordine pubblico o al buon costume può essere sospesa anche dall'autorità governativa [</w:t>
      </w:r>
      <w:hyperlink w:anchor="/ricerca/fonti_documento?idDatabank=10&amp;idDocMaster=17998&amp;idUnitaDoc=169239&amp;nVigUnitaDoc=1&amp;docIdx=1&amp;isCorrelazioniSearch=true&amp;correlatoA=Normativa" w:history="1">
        <w:r>
          <w:rPr>
            <w:rStyle w:val="alink"/>
            <w:lang w:eastAsia="ja-JP"/>
          </w:rPr>
          <w:t>9</w:t>
        </w:r>
      </w:hyperlink>
      <w:r>
        <w:rPr>
          <w:lang w:eastAsia="ja-JP"/>
        </w:rPr>
        <w:t xml:space="preserve"> att.].</w:t>
      </w:r>
    </w:p>
    <w:p w14:paraId="1FCBBE52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24 </w:t>
      </w:r>
    </w:p>
    <w:p w14:paraId="66510908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Recesso ed esclusione degli associati. </w:t>
      </w:r>
    </w:p>
    <w:p w14:paraId="4DD46F6B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La qualità di associato non è trasmissibile, salvo che la trasmissione sia consentita dall'atto costitutivo o dallo statuto.</w:t>
      </w:r>
    </w:p>
    <w:p w14:paraId="69C32AD8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L'associato può sempre recedere dall'associazione se non ha assunto l'obbligo di farne parte per un tempo determinato. La dichiarazione di recesso deve essere comunicata per iscritto agli amministratori e ha effetto con lo scadere dell'anno in corso, purché sia fatta almeno tre mesi prima [</w:t>
      </w:r>
      <w:hyperlink w:anchor="/ricerca/fonti_documento?idDatabank=10&amp;idDocMaster=166331&amp;idUnitaDoc=829961&amp;nVigUnitaDoc=1&amp;docIdx=1&amp;isCorrelazioniSearch=true&amp;correlatoA=Normativa" w:history="1">
        <w:r>
          <w:rPr>
            <w:rStyle w:val="alink"/>
            <w:lang w:eastAsia="ja-JP"/>
          </w:rPr>
          <w:t>2285</w:t>
        </w:r>
      </w:hyperlink>
      <w:r>
        <w:rPr>
          <w:lang w:eastAsia="ja-JP"/>
        </w:rPr>
        <w:t>].</w:t>
      </w:r>
    </w:p>
    <w:p w14:paraId="7F4F8B8A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L'esclusione d'un associato non può essere deliberata dall'assemblea che per gravi motivi; l'associato può ricorrere all'autorità giudiziaria entro sei mesi dal giorno in cui gli è stata notificata la deliberazione [</w:t>
      </w:r>
      <w:hyperlink w:anchor="/ricerca/fonti_documento?idDatabank=10&amp;idDocMaster=166331&amp;idUnitaDoc=829962&amp;nVigUnitaDoc=1&amp;docIdx=1&amp;isCorrelazioniSearch=true&amp;correlatoA=Normativa" w:history="1">
        <w:r>
          <w:rPr>
            <w:rStyle w:val="alink"/>
            <w:lang w:eastAsia="ja-JP"/>
          </w:rPr>
          <w:t>2286</w:t>
        </w:r>
      </w:hyperlink>
      <w:r>
        <w:rPr>
          <w:lang w:eastAsia="ja-JP"/>
        </w:rPr>
        <w:t>].</w:t>
      </w:r>
    </w:p>
    <w:p w14:paraId="29A91CA1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[IV]</w:t>
      </w:r>
      <w:r>
        <w:rPr>
          <w:lang w:eastAsia="ja-JP"/>
        </w:rPr>
        <w:t>. Gli associati, che abbiano receduto o siano stati esclusi o che comunque abbiano cessato di appartenere all'associazione, non possono ripetere i contributi versati, né hanno alcun diritto sul patrimonio dell'associazione [</w:t>
      </w:r>
      <w:hyperlink w:anchor="/ricerca/fonti_documento?idDatabank=10&amp;idDocMaster=166331&amp;idUnitaDoc=826018&amp;nVigUnitaDoc=1&amp;docIdx=1&amp;isCorrelazioniSearch=true&amp;correlatoA=Normativa" w:history="1">
        <w:r>
          <w:rPr>
            <w:rStyle w:val="alink"/>
            <w:lang w:eastAsia="ja-JP"/>
          </w:rPr>
          <w:t>37</w:t>
        </w:r>
      </w:hyperlink>
      <w:r>
        <w:rPr>
          <w:lang w:eastAsia="ja-JP"/>
        </w:rPr>
        <w:t>].</w:t>
      </w:r>
    </w:p>
    <w:p w14:paraId="57BC0AC1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27 </w:t>
      </w:r>
    </w:p>
    <w:p w14:paraId="63F565C7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Estinzione della persona giuridica</w:t>
      </w:r>
      <w:r>
        <w:rPr>
          <w:rStyle w:val="sottotitolo-struttura-codice"/>
          <w:b/>
          <w:bCs/>
          <w:lang w:eastAsia="ja-JP"/>
        </w:rPr>
        <w:t xml:space="preserve">. </w:t>
      </w:r>
    </w:p>
    <w:p w14:paraId="584E7110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Oltre che per le cause previste nell'atto costitutivo e nello statuto [</w:t>
      </w:r>
      <w:hyperlink w:anchor="/ricerca/fonti_documento?idDatabank=10&amp;idDocMaster=166331&amp;idUnitaDoc=825980&amp;nVigUnitaDoc=1&amp;docIdx=1&amp;isCorrelazioniSearch=true&amp;correlatoA=Normativa" w:history="1">
        <w:r>
          <w:rPr>
            <w:rStyle w:val="alink"/>
            <w:lang w:eastAsia="ja-JP"/>
          </w:rPr>
          <w:t>16</w:t>
        </w:r>
      </w:hyperlink>
      <w:r>
        <w:rPr>
          <w:lang w:eastAsia="ja-JP"/>
        </w:rPr>
        <w:t>], la persona giuridica si estingue quando lo scopo è stato raggiunto o è divenuto impossibile [</w:t>
      </w:r>
      <w:hyperlink w:anchor="/ricerca/fonti_documento?idDatabank=10&amp;idDocMaster=166331&amp;idUnitaDoc=829943&amp;nVigUnitaDoc=1&amp;docIdx=1&amp;isCorrelazioniSearch=true&amp;correlatoA=Normativa" w:history="1">
        <w:r>
          <w:rPr>
            <w:rStyle w:val="alink"/>
            <w:lang w:eastAsia="ja-JP"/>
          </w:rPr>
          <w:t>2272</w:t>
        </w:r>
      </w:hyperlink>
      <w:r>
        <w:rPr>
          <w:sz w:val="30"/>
          <w:szCs w:val="30"/>
          <w:vertAlign w:val="superscript"/>
          <w:lang w:eastAsia="ja-JP"/>
        </w:rPr>
        <w:t>n. 2</w:t>
      </w:r>
      <w:r>
        <w:rPr>
          <w:lang w:eastAsia="ja-JP"/>
        </w:rPr>
        <w:t xml:space="preserve">, </w:t>
      </w:r>
      <w:hyperlink w:anchor="/ricerca/fonti_documento?idDatabank=10&amp;idDocMaster=166331&amp;idUnitaDoc=830380&amp;nVigUnitaDoc=1&amp;docIdx=1&amp;isCorrelazioniSearch=true&amp;correlatoA=Normativa" w:history="1">
        <w:r>
          <w:rPr>
            <w:rStyle w:val="alink"/>
            <w:lang w:eastAsia="ja-JP"/>
          </w:rPr>
          <w:t>2484</w:t>
        </w:r>
      </w:hyperlink>
      <w:r>
        <w:rPr>
          <w:sz w:val="30"/>
          <w:szCs w:val="30"/>
          <w:vertAlign w:val="superscript"/>
          <w:lang w:eastAsia="ja-JP"/>
        </w:rPr>
        <w:t>n. 2</w:t>
      </w:r>
      <w:r>
        <w:rPr>
          <w:lang w:eastAsia="ja-JP"/>
        </w:rPr>
        <w:t>].</w:t>
      </w:r>
    </w:p>
    <w:p w14:paraId="5454509F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Le associazioni si estinguono inoltre quando tutti gli associati sono venuti a mancare [</w:t>
      </w:r>
      <w:hyperlink w:anchor="/ricerca/fonti_documento?idDatabank=10&amp;idDocMaster=166331&amp;idUnitaDoc=826382&amp;nVigUnitaDoc=1&amp;docIdx=1&amp;isCorrelazioniSearch=true&amp;correlatoA=Normativa" w:history="1">
        <w:r>
          <w:rPr>
            <w:rStyle w:val="alink"/>
            <w:lang w:eastAsia="ja-JP"/>
          </w:rPr>
          <w:t>227</w:t>
        </w:r>
      </w:hyperlink>
      <w:r>
        <w:rPr>
          <w:sz w:val="30"/>
          <w:szCs w:val="30"/>
          <w:vertAlign w:val="superscript"/>
          <w:lang w:eastAsia="ja-JP"/>
        </w:rPr>
        <w:t>n. 4</w:t>
      </w:r>
      <w:r>
        <w:rPr>
          <w:lang w:eastAsia="ja-JP"/>
        </w:rPr>
        <w:t>] (1).</w:t>
      </w:r>
    </w:p>
    <w:p w14:paraId="41A5CD7C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L'articolo recava un terzo comma abrogato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>. Il testo recitava: «L'estinzione è dichiarata dall'autorità governativa, su istanza di qualunque interessato o anche d'ufficio».</w:t>
      </w:r>
    </w:p>
    <w:p w14:paraId="10C8F334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lastRenderedPageBreak/>
        <w:t xml:space="preserve">Articolo 29 </w:t>
      </w:r>
    </w:p>
    <w:p w14:paraId="0826CD9D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Divieto di nuove operazioni. </w:t>
      </w:r>
    </w:p>
    <w:p w14:paraId="53AAAA98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Gli amministratori non possono compiere nuove operazioni, appena è stato loro comunicato il provvedimento che dichiara l'estinzione della persona giuridica [</w:t>
      </w:r>
      <w:hyperlink w:anchor="/ricerca/fonti_documento?idDatabank=10&amp;idDocMaster=166331&amp;idUnitaDoc=825997&amp;nVigUnitaDoc=1&amp;docIdx=1&amp;isCorrelazioniSearch=true&amp;correlatoA=Normativa" w:history="1">
        <w:r>
          <w:rPr>
            <w:rStyle w:val="alink"/>
            <w:lang w:eastAsia="ja-JP"/>
          </w:rPr>
          <w:t>27</w:t>
        </w:r>
      </w:hyperlink>
      <w:r>
        <w:rPr>
          <w:lang w:eastAsia="ja-JP"/>
        </w:rPr>
        <w:t>] o il provvedimento con cui l'autorità, a norma di legge, ha ordinato lo scioglimento dell'associazione, o appena è stata adottata dall'assemblea la deliberazione di scioglimento dell'associazione medesima [</w:t>
      </w:r>
      <w:hyperlink w:anchor="/ricerca/fonti_documento?idDatabank=10&amp;idDocMaster=166331&amp;idUnitaDoc=825990&amp;nVigUnitaDoc=1&amp;docIdx=1&amp;isCorrelazioniSearch=true&amp;correlatoA=Normativa" w:history="1">
        <w:r>
          <w:rPr>
            <w:rStyle w:val="alink"/>
            <w:lang w:eastAsia="ja-JP"/>
          </w:rPr>
          <w:t>21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]. Qualora trasgrediscano a questo divieto, assumono responsabilità personale e solidale [</w:t>
      </w:r>
      <w:hyperlink w:anchor="/ricerca/fonti_documento?idDatabank=10&amp;idDocMaster=166331&amp;idUnitaDoc=825984&amp;nVigUnitaDoc=1&amp;docIdx=1&amp;isCorrelazioniSearch=true&amp;correlatoA=Normativa" w:history="1">
        <w:r>
          <w:rPr>
            <w:rStyle w:val="alink"/>
            <w:lang w:eastAsia="ja-JP"/>
          </w:rPr>
          <w:t>18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8336&amp;nVigUnitaDoc=1&amp;docIdx=1&amp;isCorrelazioniSearch=true&amp;correlatoA=Normativa" w:history="1">
        <w:r>
          <w:rPr>
            <w:rStyle w:val="alink"/>
            <w:lang w:eastAsia="ja-JP"/>
          </w:rPr>
          <w:t>1292 s.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9952&amp;nVigUnitaDoc=1&amp;docIdx=1&amp;isCorrelazioniSearch=true&amp;correlatoA=Normativa" w:history="1">
        <w:r>
          <w:rPr>
            <w:rStyle w:val="alink"/>
            <w:lang w:eastAsia="ja-JP"/>
          </w:rPr>
          <w:t>2279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306&amp;nVigUnitaDoc=1&amp;docIdx=1&amp;isCorrelazioniSearch=true&amp;correlatoA=Normativa" w:history="1">
        <w:r>
          <w:rPr>
            <w:rStyle w:val="alink"/>
            <w:lang w:eastAsia="ja-JP"/>
          </w:rPr>
          <w:t>2449</w:t>
        </w:r>
      </w:hyperlink>
      <w:r>
        <w:rPr>
          <w:lang w:eastAsia="ja-JP"/>
        </w:rPr>
        <w:t xml:space="preserve">]. </w:t>
      </w:r>
    </w:p>
    <w:p w14:paraId="555F69A7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30 </w:t>
      </w:r>
    </w:p>
    <w:p w14:paraId="4864FCBD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Liquidazione. </w:t>
      </w:r>
    </w:p>
    <w:p w14:paraId="6540CD07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Dichiarata l'estinzione della persona giuridica o disposto lo scioglimento dell'associazione, si procede alla liquidazione del patrimonio secondo le norme di attuazione del codice [</w:t>
      </w:r>
      <w:hyperlink w:anchor="/ricerca/fonti_documento?idDatabank=10&amp;idDocMaster=17998&amp;idUnitaDoc=169241&amp;nVigUnitaDoc=1&amp;docIdx=1&amp;isCorrelazioniSearch=true&amp;correlatoA=Normativa" w:history="1">
        <w:r>
          <w:rPr>
            <w:rStyle w:val="alink"/>
            <w:lang w:eastAsia="ja-JP"/>
          </w:rPr>
          <w:t>11</w:t>
        </w:r>
      </w:hyperlink>
      <w:r>
        <w:rPr>
          <w:lang w:eastAsia="ja-JP"/>
        </w:rPr>
        <w:t>-</w:t>
      </w:r>
      <w:hyperlink w:anchor="/ricerca/fonti_documento?idDatabank=10&amp;idDocMaster=17998&amp;idUnitaDoc=169251&amp;nVigUnitaDoc=1&amp;docIdx=1&amp;isCorrelazioniSearch=true&amp;correlatoA=Normativa" w:history="1">
        <w:r>
          <w:rPr>
            <w:rStyle w:val="alink"/>
            <w:lang w:eastAsia="ja-JP"/>
          </w:rPr>
          <w:t>21</w:t>
        </w:r>
      </w:hyperlink>
      <w:r>
        <w:rPr>
          <w:lang w:eastAsia="ja-JP"/>
        </w:rPr>
        <w:t xml:space="preserve"> att.]. </w:t>
      </w:r>
    </w:p>
    <w:p w14:paraId="020674BE" w14:textId="77777777" w:rsidR="00951F8C" w:rsidRDefault="00951F8C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31 </w:t>
      </w:r>
    </w:p>
    <w:p w14:paraId="4CB93F6A" w14:textId="77777777" w:rsidR="00951F8C" w:rsidRDefault="00951F8C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Devoluzione dei beni. </w:t>
      </w:r>
    </w:p>
    <w:p w14:paraId="79C2ADA8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I beni della persona giuridica, che restano dopo esaurita la liquidazione, sono devoluti in conformità dell'atto costitutivo o dello statuto [</w:t>
      </w:r>
      <w:hyperlink w:anchor="/ricerca/fonti_documento?idDatabank=10&amp;idDocMaster=166331&amp;idUnitaDoc=825980&amp;nVigUnitaDoc=1&amp;docIdx=1&amp;isCorrelazioniSearch=true&amp;correlatoA=Normativa" w:history="1">
        <w:r>
          <w:rPr>
            <w:rStyle w:val="alink"/>
            <w:lang w:eastAsia="ja-JP"/>
          </w:rPr>
          <w:t>16</w:t>
        </w:r>
      </w:hyperlink>
      <w:r>
        <w:rPr>
          <w:lang w:eastAsia="ja-JP"/>
        </w:rPr>
        <w:t>].</w:t>
      </w:r>
    </w:p>
    <w:p w14:paraId="3C8D094E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Qualora questi non dispongano, se trattasi di fondazione, provvede l'autorità governativa, attribuendo i beni ad altri enti che hanno fini analoghi; se trattasi di associazione, si osservano le deliberazioni della assemblea che ha stabilito lo scioglimento [</w:t>
      </w:r>
      <w:hyperlink w:anchor="/ricerca/fonti_documento?idDatabank=10&amp;idDocMaster=166331&amp;idUnitaDoc=825990&amp;nVigUnitaDoc=1&amp;docIdx=1&amp;isCorrelazioniSearch=true&amp;correlatoA=Normativa" w:history="1">
        <w:r>
          <w:rPr>
            <w:rStyle w:val="alink"/>
            <w:lang w:eastAsia="ja-JP"/>
          </w:rPr>
          <w:t>21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 e, quando anche queste mancano, provvede nello stesso modo l'autorità governativa.</w:t>
      </w:r>
    </w:p>
    <w:p w14:paraId="09AAD82C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I creditori che durante la liquidazione non hanno fatto valere il loro credito possono chiedere il pagamento a coloro ai quali i beni sono stati devoluti, entro l'anno dalla chiusura della liquidazione [</w:t>
      </w:r>
      <w:hyperlink w:anchor="/ricerca/fonti_documento?idDatabank=10&amp;idDocMaster=166331&amp;idUnitaDoc=831313&amp;nVigUnitaDoc=1&amp;docIdx=1&amp;isCorrelazioniSearch=true&amp;correlatoA=Normativa" w:history="1">
        <w:r>
          <w:rPr>
            <w:rStyle w:val="alink"/>
            <w:lang w:eastAsia="ja-JP"/>
          </w:rPr>
          <w:t>2964 ss.</w:t>
        </w:r>
      </w:hyperlink>
      <w:r>
        <w:rPr>
          <w:lang w:eastAsia="ja-JP"/>
        </w:rPr>
        <w:t>], in proporzione e nei limiti di ciò che hanno ricevuto [</w:t>
      </w:r>
      <w:hyperlink w:anchor="/ricerca/fonti_documento?idDatabank=10&amp;idDocMaster=166331&amp;idUnitaDoc=829998&amp;nVigUnitaDoc=1&amp;docIdx=1&amp;isCorrelazioniSearch=true&amp;correlatoA=Normativa" w:history="1">
        <w:r>
          <w:rPr>
            <w:rStyle w:val="alink"/>
            <w:lang w:eastAsia="ja-JP"/>
          </w:rPr>
          <w:t>2312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015&amp;nVigUnitaDoc=1&amp;docIdx=1&amp;isCorrelazioniSearch=true&amp;correlatoA=Normativa" w:history="1">
        <w:r>
          <w:rPr>
            <w:rStyle w:val="alink"/>
            <w:lang w:eastAsia="ja-JP"/>
          </w:rPr>
          <w:t>2324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398&amp;nVigUnitaDoc=1&amp;docIdx=1&amp;isCorrelazioniSearch=true&amp;correlatoA=Normativa" w:history="1">
        <w:r>
          <w:rPr>
            <w:rStyle w:val="alink"/>
            <w:lang w:eastAsia="ja-JP"/>
          </w:rPr>
          <w:t>2495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>].</w:t>
      </w:r>
    </w:p>
    <w:p w14:paraId="7A33B37F" w14:textId="77777777" w:rsidR="00951F8C" w:rsidRDefault="00951F8C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32 </w:t>
      </w:r>
    </w:p>
    <w:p w14:paraId="2C7A1316" w14:textId="77777777" w:rsidR="00951F8C" w:rsidRDefault="00951F8C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Devoluzione dei beni con destinazione</w:t>
      </w:r>
      <w:r w:rsidR="00AE15E6">
        <w:rPr>
          <w:rStyle w:val="mg"/>
          <w:b/>
          <w:bCs/>
          <w:lang w:eastAsia="ja-JP"/>
        </w:rPr>
        <w:t xml:space="preserve"> </w:t>
      </w:r>
      <w:r>
        <w:rPr>
          <w:rStyle w:val="mg"/>
          <w:b/>
          <w:bCs/>
          <w:lang w:eastAsia="ja-JP"/>
        </w:rPr>
        <w:t xml:space="preserve">particolare. </w:t>
      </w:r>
    </w:p>
    <w:p w14:paraId="623B07E2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Nel caso di trasformazione o di scioglimento di un ente, al quale sono stati donati o lasciati beni con destinazione a scopo diverso da quello proprio dell'ente, l'autorità governativa devolve tali beni, con lo stesso onere, ad altre persone giuridiche che hanno fini analoghi.</w:t>
      </w:r>
    </w:p>
    <w:p w14:paraId="1AA46973" w14:textId="77777777" w:rsidR="00FF5F67" w:rsidRDefault="00FF5F67" w:rsidP="00FF5F67">
      <w:pPr>
        <w:pStyle w:val="testo-leggedj-para-r1"/>
        <w:spacing w:before="240" w:after="240"/>
      </w:pPr>
    </w:p>
    <w:p w14:paraId="6172D360" w14:textId="77777777" w:rsidR="00FF5F67" w:rsidRDefault="00FF5F67" w:rsidP="00FF5F67">
      <w:pPr>
        <w:pStyle w:val="titolo-documentoParagraph"/>
        <w:spacing w:before="150" w:after="150"/>
        <w:ind w:left="150" w:right="150"/>
        <w:jc w:val="center"/>
      </w:pPr>
      <w:r>
        <w:rPr>
          <w:lang w:eastAsia="ja-JP"/>
        </w:rPr>
        <w:t xml:space="preserve">Articolo 35 </w:t>
      </w:r>
      <w:r>
        <w:pict w14:anchorId="38F69D52">
          <v:rect id="_x0000_i1028" style="width:484.45pt;height:1.5pt" o:hralign="center" o:hrstd="t" o:hr="t" fillcolor="gray" stroked="f">
            <v:path strokeok="f"/>
          </v:rect>
        </w:pict>
      </w:r>
    </w:p>
    <w:p w14:paraId="0D23FED7" w14:textId="77777777" w:rsidR="00FF5F67" w:rsidRDefault="00FF5F67" w:rsidP="00FF5F67">
      <w:pPr>
        <w:spacing w:after="150"/>
        <w:ind w:left="150" w:right="150"/>
        <w:jc w:val="center"/>
        <w:rPr>
          <w:rStyle w:val="mg"/>
          <w:b/>
          <w:bCs/>
        </w:rPr>
      </w:pPr>
      <w:r>
        <w:rPr>
          <w:rStyle w:val="mg"/>
          <w:b/>
          <w:bCs/>
          <w:lang w:eastAsia="ja-JP"/>
        </w:rPr>
        <w:t>Disposizione penale</w:t>
      </w:r>
      <w:r>
        <w:rPr>
          <w:rStyle w:val="sottotitolo-struttura-codice"/>
          <w:b/>
          <w:bCs/>
          <w:lang w:eastAsia="ja-JP"/>
        </w:rPr>
        <w:t xml:space="preserve"> (1).</w:t>
      </w:r>
    </w:p>
    <w:p w14:paraId="38F44656" w14:textId="77777777" w:rsidR="00FF5F67" w:rsidRDefault="00FF5F67" w:rsidP="00FF5F67">
      <w:pPr>
        <w:pStyle w:val="testo-leggedj-para-r1"/>
        <w:spacing w:before="240" w:after="240"/>
      </w:pPr>
      <w:r>
        <w:rPr>
          <w:rStyle w:val="dj-grassetto"/>
          <w:lang w:eastAsia="ja-JP"/>
        </w:rPr>
        <w:t>[I]</w:t>
      </w:r>
      <w:r>
        <w:rPr>
          <w:lang w:eastAsia="ja-JP"/>
        </w:rPr>
        <w:t>. Gli amministratori e i liquidatori che non richiedono le iscrizioni prescritte, sono puniti con l'ammenda (2) da 10 euro a 516 euro.</w:t>
      </w:r>
    </w:p>
    <w:p w14:paraId="0E3B2EFB" w14:textId="77777777" w:rsidR="00FF5F67" w:rsidRDefault="00FF5F67" w:rsidP="00FF5F67">
      <w:pPr>
        <w:pStyle w:val="testo-leggedj-para-r1"/>
        <w:spacing w:before="240" w:after="240"/>
      </w:pPr>
      <w:r>
        <w:rPr>
          <w:lang w:eastAsia="ja-JP"/>
        </w:rPr>
        <w:lastRenderedPageBreak/>
        <w:t>(1)</w:t>
      </w:r>
      <w:r>
        <w:rPr>
          <w:rStyle w:val="corsivo"/>
          <w:lang w:eastAsia="ja-JP"/>
        </w:rPr>
        <w:t xml:space="preserve"> Articolo così modificato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 xml:space="preserve">. Il testo precedente recitava: «[I]. Gli amministratori e i liquidatori che non richiedono le iscrizioni prescritte dagli articoli </w:t>
      </w:r>
      <w:hyperlink w:anchor="/ricerca/fonti_documento?idDatabank=10&amp;idDocMaster=166331&amp;idUnitaDoc=826008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33</w:t>
        </w:r>
      </w:hyperlink>
      <w:r>
        <w:rPr>
          <w:rStyle w:val="corsivo"/>
          <w:lang w:eastAsia="ja-JP"/>
        </w:rPr>
        <w:t xml:space="preserve"> e </w:t>
      </w:r>
      <w:hyperlink w:anchor="/ricerca/fonti_documento?idDatabank=10&amp;idDocMaster=166331&amp;idUnitaDoc=826010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34</w:t>
        </w:r>
      </w:hyperlink>
      <w:r>
        <w:rPr>
          <w:rStyle w:val="corsivo"/>
          <w:lang w:eastAsia="ja-JP"/>
        </w:rPr>
        <w:t>, nel termine e secondo le modalità stabiliti dalle norme di attuazione del codice, sono puniti con l'ammenda da lire ventimila a 1 milione».</w:t>
      </w:r>
    </w:p>
    <w:p w14:paraId="0F860F94" w14:textId="77777777" w:rsidR="00FF5F67" w:rsidRDefault="00FF5F67" w:rsidP="00FF5F67">
      <w:pPr>
        <w:pStyle w:val="testo-leggedj-para-r1"/>
        <w:spacing w:before="240" w:after="240"/>
      </w:pPr>
      <w:r>
        <w:rPr>
          <w:lang w:eastAsia="ja-JP"/>
        </w:rPr>
        <w:t>(2)</w:t>
      </w:r>
      <w:r>
        <w:rPr>
          <w:rStyle w:val="corsivo"/>
          <w:lang w:eastAsia="ja-JP"/>
        </w:rPr>
        <w:t xml:space="preserve"> Ora sanzione amministrativa, ai sensi dell'</w:t>
      </w:r>
      <w:hyperlink w:anchor="/ricerca/fonti_documento?idDatabank=7&amp;idDocMaster=2090629&amp;idUnitaDoc=6340041&amp;nVigUnitaDoc=1&amp;docIdx=1&amp;isCorrelazioniSearch=true&amp;correlatoA=Normativa" w:tooltip="   Legge  24  novembre  1981,  n.  689 (in Suppl. ordinarioalla Gazz. Uff., 30 novembre, n. 329). - Modifiche al sistema penale (DEPENALIZZAZIONE)(1) (2) (3) (4) (5) (6) (A).    (1)  Vedi  l. 25  giugno 1999, n. 205 e d.lgs.30 dicembre 1999, n. 507.    (2)  Il" w:history="1">
        <w:r>
          <w:rPr>
            <w:rStyle w:val="alink"/>
            <w:i/>
            <w:iCs/>
            <w:lang w:eastAsia="ja-JP"/>
          </w:rPr>
          <w:t>art. 32 l. 24 novembre 1981, n. 689</w:t>
        </w:r>
      </w:hyperlink>
      <w:r>
        <w:rPr>
          <w:rStyle w:val="corsivo"/>
          <w:lang w:eastAsia="ja-JP"/>
        </w:rPr>
        <w:t>.</w:t>
      </w:r>
    </w:p>
    <w:p w14:paraId="0DAA6197" w14:textId="251063AE" w:rsidR="000D4239" w:rsidRDefault="00FF5F67" w:rsidP="00FF5F67">
      <w:pPr>
        <w:pStyle w:val="testo-leggedj-para-r1"/>
        <w:rPr>
          <w:lang w:eastAsia="ja-JP"/>
        </w:rPr>
      </w:pPr>
      <w:r>
        <w:pict w14:anchorId="67FE1CD1">
          <v:rect id="_x0000_i1029" style="width:484.45pt;height:1.5pt" o:hralign="center" o:hrstd="t" o:hr="t" fillcolor="gray" stroked="f">
            <v:path strokeok="f"/>
          </v:rect>
        </w:pict>
      </w:r>
    </w:p>
    <w:sectPr w:rsidR="000D4239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39"/>
    <w:rsid w:val="00017703"/>
    <w:rsid w:val="000D4239"/>
    <w:rsid w:val="002E4007"/>
    <w:rsid w:val="0031222D"/>
    <w:rsid w:val="00646C7E"/>
    <w:rsid w:val="008624B9"/>
    <w:rsid w:val="00951F8C"/>
    <w:rsid w:val="00AE15E6"/>
    <w:rsid w:val="00C21977"/>
    <w:rsid w:val="00DE535B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3661"/>
  <w15:chartTrackingRefBased/>
  <w15:docId w15:val="{6B67362B-2945-4F1B-9605-33A5B656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330" w:lineRule="atLeast"/>
    </w:pPr>
    <w:rPr>
      <w:rFonts w:ascii="Arial" w:eastAsia="Arial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Titolo3">
    <w:name w:val="heading 3"/>
    <w:basedOn w:val="Normale"/>
    <w:next w:val="Normale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ainer-logo-dejure-ex">
    <w:name w:val="container-logo-dejure-ex"/>
    <w:basedOn w:val="Normale"/>
  </w:style>
  <w:style w:type="paragraph" w:customStyle="1" w:styleId="container-titolo-resultlist">
    <w:name w:val="container-titolo-resultlist"/>
    <w:basedOn w:val="Normale"/>
    <w:pPr>
      <w:pBdr>
        <w:top w:val="single" w:sz="18" w:space="18" w:color="000000"/>
        <w:bottom w:val="none" w:sz="0" w:space="18" w:color="auto"/>
      </w:pBdr>
    </w:pPr>
    <w:rPr>
      <w:bdr w:val="nil"/>
    </w:rPr>
  </w:style>
  <w:style w:type="character" w:customStyle="1" w:styleId="span-databank-resultlist">
    <w:name w:val="span-databank-resultlist"/>
    <w:rPr>
      <w:b/>
      <w:bCs/>
      <w:color w:val="989794"/>
      <w:sz w:val="18"/>
      <w:szCs w:val="18"/>
      <w:bdr w:val="single" w:sz="24" w:space="0" w:color="000000"/>
      <w:shd w:val="clear" w:color="auto" w:fill="FFFFFF"/>
    </w:rPr>
  </w:style>
  <w:style w:type="character" w:customStyle="1" w:styleId="titolo-documento">
    <w:name w:val="titolo-documento"/>
    <w:rPr>
      <w:b/>
      <w:bCs/>
      <w:sz w:val="30"/>
      <w:szCs w:val="30"/>
    </w:rPr>
  </w:style>
  <w:style w:type="paragraph" w:customStyle="1" w:styleId="container-epigrafe">
    <w:name w:val="container-epigrafe"/>
    <w:basedOn w:val="Normale"/>
    <w:pPr>
      <w:pBdr>
        <w:top w:val="single" w:sz="18" w:space="18" w:color="000000"/>
        <w:bottom w:val="single" w:sz="18" w:space="18" w:color="000000"/>
      </w:pBdr>
    </w:pPr>
    <w:rPr>
      <w:b/>
      <w:bCs/>
      <w:bdr w:val="nil"/>
    </w:rPr>
  </w:style>
  <w:style w:type="paragraph" w:customStyle="1" w:styleId="testo-leggedj-para-r1">
    <w:name w:val="testo-legge_dj-para-r1"/>
    <w:basedOn w:val="Normale"/>
    <w:pPr>
      <w:pBdr>
        <w:top w:val="none" w:sz="0" w:space="1" w:color="auto"/>
        <w:bottom w:val="none" w:sz="0" w:space="1" w:color="auto"/>
      </w:pBdr>
      <w:jc w:val="both"/>
    </w:pPr>
  </w:style>
  <w:style w:type="character" w:customStyle="1" w:styleId="gc">
    <w:name w:val="gc"/>
    <w:basedOn w:val="Carpredefinitoparagrafo"/>
  </w:style>
  <w:style w:type="character" w:customStyle="1" w:styleId="corsivo">
    <w:name w:val="corsivo"/>
    <w:rPr>
      <w:i/>
      <w:iCs/>
    </w:rPr>
  </w:style>
  <w:style w:type="paragraph" w:customStyle="1" w:styleId="titolo-documentoParagraph">
    <w:name w:val="titolo-documento Paragraph"/>
    <w:basedOn w:val="Normale"/>
    <w:rPr>
      <w:b/>
      <w:bCs/>
      <w:sz w:val="30"/>
      <w:szCs w:val="30"/>
    </w:rPr>
  </w:style>
  <w:style w:type="character" w:customStyle="1" w:styleId="sottotitolo-struttura-codice">
    <w:name w:val="sottotitolo-struttura-codice"/>
    <w:rPr>
      <w:sz w:val="24"/>
      <w:szCs w:val="24"/>
    </w:rPr>
  </w:style>
  <w:style w:type="paragraph" w:customStyle="1" w:styleId="container-titolo-articolo">
    <w:name w:val="container-titolo-articolo"/>
    <w:basedOn w:val="Normale"/>
    <w:rPr>
      <w:sz w:val="30"/>
      <w:szCs w:val="30"/>
    </w:rPr>
  </w:style>
  <w:style w:type="character" w:customStyle="1" w:styleId="mg">
    <w:name w:val="mg"/>
    <w:basedOn w:val="Carpredefinitoparagrafo"/>
  </w:style>
  <w:style w:type="character" w:customStyle="1" w:styleId="dj-grassetto">
    <w:name w:val="dj-grassetto"/>
    <w:rPr>
      <w:b/>
      <w:bCs/>
    </w:rPr>
  </w:style>
  <w:style w:type="character" w:customStyle="1" w:styleId="alink">
    <w:name w:val="a_link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8526F2D23B6489C7093E6CCF9007C" ma:contentTypeVersion="2" ma:contentTypeDescription="Creare un nuovo documento." ma:contentTypeScope="" ma:versionID="06b00c33a8760ba889b9c5ca8e2459c2">
  <xsd:schema xmlns:xsd="http://www.w3.org/2001/XMLSchema" xmlns:xs="http://www.w3.org/2001/XMLSchema" xmlns:p="http://schemas.microsoft.com/office/2006/metadata/properties" xmlns:ns2="8b2aca1a-4145-41f8-a98a-e73a98684ae9" targetNamespace="http://schemas.microsoft.com/office/2006/metadata/properties" ma:root="true" ma:fieldsID="e8984ffb3a067c8129db61b88e5a156f" ns2:_="">
    <xsd:import namespace="8b2aca1a-4145-41f8-a98a-e73a98684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aca1a-4145-41f8-a98a-e73a98684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15519-3A62-494F-9410-93C607675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80D7-00A7-4A8D-A3B7-BD927FB8D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aca1a-4145-41f8-a98a-e73a98684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Stampa DeJure</vt:lpstr>
    </vt:vector>
  </TitlesOfParts>
  <Company/>
  <LinksUpToDate>false</LinksUpToDate>
  <CharactersWithSpaces>25827</CharactersWithSpaces>
  <SharedDoc>false</SharedDoc>
  <HLinks>
    <vt:vector size="432" baseType="variant">
      <vt:variant>
        <vt:i4>7798855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/ricerca/fonti_documento?idDatabank=10&amp;idDocMaster=166331&amp;idUnitaDoc=830398&amp;nVigUnitaDoc=1&amp;docIdx=1&amp;isCorrelazioniSearch=true&amp;correlatoA=Normativa</vt:lpwstr>
      </vt:variant>
      <vt:variant>
        <vt:i4>8323145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/ricerca/fonti_documento?idDatabank=10&amp;idDocMaster=166331&amp;idUnitaDoc=830015&amp;nVigUnitaDoc=1&amp;docIdx=1&amp;isCorrelazioniSearch=true&amp;correlatoA=Normativa</vt:lpwstr>
      </vt:variant>
      <vt:variant>
        <vt:i4>8257612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/ricerca/fonti_documento?idDatabank=10&amp;idDocMaster=166331&amp;idUnitaDoc=829998&amp;nVigUnitaDoc=1&amp;docIdx=1&amp;isCorrelazioniSearch=true&amp;correlatoA=Normativa</vt:lpwstr>
      </vt:variant>
      <vt:variant>
        <vt:i4>8257612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/ricerca/fonti_documento?idDatabank=10&amp;idDocMaster=166331&amp;idUnitaDoc=831313&amp;nVigUnitaDoc=1&amp;docIdx=1&amp;isCorrelazioniSearch=true&amp;correlatoA=Normativa</vt:lpwstr>
      </vt:variant>
      <vt:variant>
        <vt:i4>7471172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/ricerca/fonti_documento?idDatabank=10&amp;idDocMaster=166331&amp;idUnitaDoc=825990&amp;nVigUnitaDoc=1&amp;docIdx=1&amp;isCorrelazioniSearch=true&amp;correlatoA=Normativa</vt:lpwstr>
      </vt:variant>
      <vt:variant>
        <vt:i4>7536708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/ricerca/fonti_documento?idDatabank=10&amp;idDocMaster=166331&amp;idUnitaDoc=825980&amp;nVigUnitaDoc=1&amp;docIdx=1&amp;isCorrelazioniSearch=true&amp;correlatoA=Normativa</vt:lpwstr>
      </vt:variant>
      <vt:variant>
        <vt:i4>1835122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/ricerca/fonti_documento?idDatabank=10&amp;idDocMaster=17998&amp;idUnitaDoc=169251&amp;nVigUnitaDoc=1&amp;docIdx=1&amp;isCorrelazioniSearch=true&amp;correlatoA=Normativa</vt:lpwstr>
      </vt:variant>
      <vt:variant>
        <vt:i4>1835123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/ricerca/fonti_documento?idDatabank=10&amp;idDocMaster=17998&amp;idUnitaDoc=169241&amp;nVigUnitaDoc=1&amp;docIdx=1&amp;isCorrelazioniSearch=true&amp;correlatoA=Normativa</vt:lpwstr>
      </vt:variant>
      <vt:variant>
        <vt:i4>8257609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/ricerca/fonti_documento?idDatabank=10&amp;idDocMaster=166331&amp;idUnitaDoc=830306&amp;nVigUnitaDoc=1&amp;docIdx=1&amp;isCorrelazioniSearch=true&amp;correlatoA=Normativa</vt:lpwstr>
      </vt:variant>
      <vt:variant>
        <vt:i4>7471174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/ricerca/fonti_documento?idDatabank=10&amp;idDocMaster=166331&amp;idUnitaDoc=829952&amp;nVigUnitaDoc=1&amp;docIdx=1&amp;isCorrelazioniSearch=true&amp;correlatoA=Normativa</vt:lpwstr>
      </vt:variant>
      <vt:variant>
        <vt:i4>7667784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/ricerca/fonti_documento?idDatabank=10&amp;idDocMaster=166331&amp;idUnitaDoc=828336&amp;nVigUnitaDoc=1&amp;docIdx=1&amp;isCorrelazioniSearch=true&amp;correlatoA=Normativa</vt:lpwstr>
      </vt:variant>
      <vt:variant>
        <vt:i4>7536704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/ricerca/fonti_documento?idDatabank=10&amp;idDocMaster=166331&amp;idUnitaDoc=825984&amp;nVigUnitaDoc=1&amp;docIdx=1&amp;isCorrelazioniSearch=true&amp;correlatoA=Normativa</vt:lpwstr>
      </vt:variant>
      <vt:variant>
        <vt:i4>7471172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/ricerca/fonti_documento?idDatabank=10&amp;idDocMaster=166331&amp;idUnitaDoc=825990&amp;nVigUnitaDoc=1&amp;docIdx=1&amp;isCorrelazioniSearch=true&amp;correlatoA=Normativa</vt:lpwstr>
      </vt:variant>
      <vt:variant>
        <vt:i4>7471171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/ricerca/fonti_documento?idDatabank=10&amp;idDocMaster=166331&amp;idUnitaDoc=825997&amp;nVigUnitaDoc=1&amp;docIdx=1&amp;isCorrelazioniSearch=true&amp;correlatoA=Normativa</vt:lpwstr>
      </vt:variant>
      <vt:variant>
        <vt:i4>6881283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/ricerca/fonti_documento?idDatabank=7&amp;idDocMaster=1961008&amp;idUnitaDoc=6021413&amp;nVigUnitaDoc=1&amp;docIdx=1&amp;isCorrelazioniSearch=true&amp;correlatoA=Normativa</vt:lpwstr>
      </vt:variant>
      <vt:variant>
        <vt:i4>7340108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/ricerca/fonti_documento?idDatabank=10&amp;idDocMaster=166331&amp;idUnitaDoc=826382&amp;nVigUnitaDoc=1&amp;docIdx=1&amp;isCorrelazioniSearch=true&amp;correlatoA=Normativa</vt:lpwstr>
      </vt:variant>
      <vt:variant>
        <vt:i4>7733327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/ricerca/fonti_documento?idDatabank=10&amp;idDocMaster=166331&amp;idUnitaDoc=830380&amp;nVigUnitaDoc=1&amp;docIdx=1&amp;isCorrelazioniSearch=true&amp;correlatoA=Normativa</vt:lpwstr>
      </vt:variant>
      <vt:variant>
        <vt:i4>7536711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/ricerca/fonti_documento?idDatabank=10&amp;idDocMaster=166331&amp;idUnitaDoc=829943&amp;nVigUnitaDoc=1&amp;docIdx=1&amp;isCorrelazioniSearch=true&amp;correlatoA=Normativa</vt:lpwstr>
      </vt:variant>
      <vt:variant>
        <vt:i4>7536708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/ricerca/fonti_documento?idDatabank=10&amp;idDocMaster=166331&amp;idUnitaDoc=825980&amp;nVigUnitaDoc=1&amp;docIdx=1&amp;isCorrelazioniSearch=true&amp;correlatoA=Normativa</vt:lpwstr>
      </vt:variant>
      <vt:variant>
        <vt:i4>7929925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/ricerca/fonti_documento?idDatabank=10&amp;idDocMaster=166331&amp;idUnitaDoc=826018&amp;nVigUnitaDoc=1&amp;docIdx=1&amp;isCorrelazioniSearch=true&amp;correlatoA=Normativa</vt:lpwstr>
      </vt:variant>
      <vt:variant>
        <vt:i4>7405638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/ricerca/fonti_documento?idDatabank=10&amp;idDocMaster=166331&amp;idUnitaDoc=829962&amp;nVigUnitaDoc=1&amp;docIdx=1&amp;isCorrelazioniSearch=true&amp;correlatoA=Normativa</vt:lpwstr>
      </vt:variant>
      <vt:variant>
        <vt:i4>7405637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/ricerca/fonti_documento?idDatabank=10&amp;idDocMaster=166331&amp;idUnitaDoc=829961&amp;nVigUnitaDoc=1&amp;docIdx=1&amp;isCorrelazioniSearch=true&amp;correlatoA=Normativa</vt:lpwstr>
      </vt:variant>
      <vt:variant>
        <vt:i4>1310836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/ricerca/fonti_documento?idDatabank=10&amp;idDocMaster=17998&amp;idUnitaDoc=169239&amp;nVigUnitaDoc=1&amp;docIdx=1&amp;isCorrelazioniSearch=true&amp;correlatoA=Normativa</vt:lpwstr>
      </vt:variant>
      <vt:variant>
        <vt:i4>7536719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/ricerca/fonti_documento?idDatabank=10&amp;idDocMaster=166331&amp;idUnitaDoc=828052&amp;nVigUnitaDoc=1&amp;docIdx=1&amp;isCorrelazioniSearch=true&amp;correlatoA=Normativa</vt:lpwstr>
      </vt:variant>
      <vt:variant>
        <vt:i4>7733320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/ricerca/fonti_documento?idDatabank=10&amp;idDocMaster=166331&amp;idUnitaDoc=828005&amp;nVigUnitaDoc=1&amp;docIdx=1&amp;isCorrelazioniSearch=true&amp;correlatoA=Normativa</vt:lpwstr>
      </vt:variant>
      <vt:variant>
        <vt:i4>8126540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/ricerca/fonti_documento?idDatabank=10&amp;idDocMaster=166331&amp;idUnitaDoc=830121&amp;nVigUnitaDoc=1&amp;docIdx=1&amp;isCorrelazioniSearch=true&amp;correlatoA=Normativa</vt:lpwstr>
      </vt:variant>
      <vt:variant>
        <vt:i4>7798858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/ricerca/fonti_documento?idDatabank=10&amp;idDocMaster=166331&amp;idUnitaDoc=828611&amp;nVigUnitaDoc=1&amp;docIdx=1&amp;isCorrelazioniSearch=true&amp;correlatoA=Normativa</vt:lpwstr>
      </vt:variant>
      <vt:variant>
        <vt:i4>1704054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/ricerca/fonti_documento?idDatabank=10&amp;idDocMaster=3948143&amp;idUnitaDoc=20113720&amp;nVigUnitaDoc=1&amp;docIdx=1&amp;isCorrelazioniSearch=true&amp;correlatoA=Normativa</vt:lpwstr>
      </vt:variant>
      <vt:variant>
        <vt:i4>8126540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/ricerca/fonti_documento?idDatabank=10&amp;idDocMaster=166331&amp;idUnitaDoc=830121&amp;nVigUnitaDoc=1&amp;docIdx=1&amp;isCorrelazioniSearch=true&amp;correlatoA=Normativa</vt:lpwstr>
      </vt:variant>
      <vt:variant>
        <vt:i4>7536719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/ricerca/fonti_documento?idDatabank=10&amp;idDocMaster=166331&amp;idUnitaDoc=828052&amp;nVigUnitaDoc=1&amp;docIdx=1&amp;isCorrelazioniSearch=true&amp;correlatoA=Normativa</vt:lpwstr>
      </vt:variant>
      <vt:variant>
        <vt:i4>7733320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/ricerca/fonti_documento?idDatabank=10&amp;idDocMaster=166331&amp;idUnitaDoc=828005&amp;nVigUnitaDoc=1&amp;docIdx=1&amp;isCorrelazioniSearch=true&amp;correlatoA=Normativa</vt:lpwstr>
      </vt:variant>
      <vt:variant>
        <vt:i4>7864395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/ricerca/fonti_documento?idDatabank=10&amp;idDocMaster=166331&amp;idUnitaDoc=831275&amp;nVigUnitaDoc=1&amp;docIdx=1&amp;isCorrelazioniSearch=true&amp;correlatoA=Normativa</vt:lpwstr>
      </vt:variant>
      <vt:variant>
        <vt:i4>8061004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/ricerca/fonti_documento?idDatabank=10&amp;idDocMaster=166331&amp;idUnitaDoc=830151&amp;nVigUnitaDoc=1&amp;docIdx=1&amp;isCorrelazioniSearch=true&amp;correlatoA=Normativa</vt:lpwstr>
      </vt:variant>
      <vt:variant>
        <vt:i4>1835123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/ricerca/fonti_documento?idDatabank=10&amp;idDocMaster=17998&amp;idUnitaDoc=169241&amp;nVigUnitaDoc=1&amp;docIdx=1&amp;isCorrelazioniSearch=true&amp;correlatoA=Normativa</vt:lpwstr>
      </vt:variant>
      <vt:variant>
        <vt:i4>8257608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/ricerca/fonti_documento?idDatabank=10&amp;idDocMaster=166331&amp;idUnitaDoc=830105&amp;nVigUnitaDoc=1&amp;docIdx=1&amp;isCorrelazioniSearch=true&amp;correlatoA=Normativa</vt:lpwstr>
      </vt:variant>
      <vt:variant>
        <vt:i4>8323147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/ricerca/fonti_documento?idDatabank=10&amp;idDocMaster=166331&amp;idUnitaDoc=830116&amp;nVigUnitaDoc=1&amp;docIdx=1&amp;isCorrelazioniSearch=true&amp;correlatoA=Normativa</vt:lpwstr>
      </vt:variant>
      <vt:variant>
        <vt:i4>1376372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/ricerca/fonti_documento?idDatabank=10&amp;idDocMaster=17998&amp;idUnitaDoc=169238&amp;nVigUnitaDoc=1&amp;docIdx=1&amp;isCorrelazioniSearch=true&amp;correlatoA=Normativa</vt:lpwstr>
      </vt:variant>
      <vt:variant>
        <vt:i4>8257605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/ricerca/fonti_documento?idDatabank=10&amp;idDocMaster=166331&amp;idUnitaDoc=830108&amp;nVigUnitaDoc=1&amp;docIdx=1&amp;isCorrelazioniSearch=true&amp;correlatoA=Normativa</vt:lpwstr>
      </vt:variant>
      <vt:variant>
        <vt:i4>8257612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/ricerca/fonti_documento?idDatabank=10&amp;idDocMaster=166331&amp;idUnitaDoc=830101&amp;nVigUnitaDoc=1&amp;docIdx=1&amp;isCorrelazioniSearch=true&amp;correlatoA=Normativa</vt:lpwstr>
      </vt:variant>
      <vt:variant>
        <vt:i4>7208962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/ricerca/fonti_documento?idDatabank=7&amp;idDocMaster=1961008&amp;idUnitaDoc=6021404&amp;nVigUnitaDoc=1&amp;docIdx=1&amp;isCorrelazioniSearch=true&amp;correlatoA=Normativa</vt:lpwstr>
      </vt:variant>
      <vt:variant>
        <vt:i4>6881283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/ricerca/fonti_documento?idDatabank=7&amp;idDocMaster=1961008&amp;idUnitaDoc=6021413&amp;nVigUnitaDoc=1&amp;docIdx=1&amp;isCorrelazioniSearch=true&amp;correlatoA=Normativa</vt:lpwstr>
      </vt:variant>
      <vt:variant>
        <vt:i4>7864389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/ricerca/fonti_documento?idDatabank=10&amp;idDocMaster=166331&amp;idUnitaDoc=826008&amp;nVigUnitaDoc=1&amp;docIdx=1&amp;isCorrelazioniSearch=true&amp;correlatoA=Normativa</vt:lpwstr>
      </vt:variant>
      <vt:variant>
        <vt:i4>8192069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/ricerca/fonti_documento?idDatabank=10&amp;idDocMaster=166331&amp;idUnitaDoc=830138&amp;nVigUnitaDoc=1&amp;docIdx=1&amp;isCorrelazioniSearch=true&amp;correlatoA=Normativa</vt:lpwstr>
      </vt:variant>
      <vt:variant>
        <vt:i4>7340109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/ricerca/fonti_documento?idDatabank=10&amp;idDocMaster=166331&amp;idUnitaDoc=829979&amp;nVigUnitaDoc=1&amp;docIdx=1&amp;isCorrelazioniSearch=true&amp;correlatoA=Normativa</vt:lpwstr>
      </vt:variant>
      <vt:variant>
        <vt:i4>7602253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/ricerca/fonti_documento?idDatabank=10&amp;idDocMaster=166331&amp;idUnitaDoc=829838&amp;nVigUnitaDoc=1&amp;docIdx=1&amp;isCorrelazioniSearch=true&amp;correlatoA=Normativa</vt:lpwstr>
      </vt:variant>
      <vt:variant>
        <vt:i4>7602248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/ricerca/fonti_documento?idDatabank=10&amp;idDocMaster=166331&amp;idUnitaDoc=828520&amp;nVigUnitaDoc=1&amp;docIdx=1&amp;isCorrelazioniSearch=true&amp;correlatoA=Normativa</vt:lpwstr>
      </vt:variant>
      <vt:variant>
        <vt:i4>7864389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/ricerca/fonti_documento?idDatabank=10&amp;idDocMaster=166331&amp;idUnitaDoc=826008&amp;nVigUnitaDoc=1&amp;docIdx=1&amp;isCorrelazioniSearch=true&amp;correlatoA=Normativa</vt:lpwstr>
      </vt:variant>
      <vt:variant>
        <vt:i4>8061005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/ricerca/fonti_documento?idDatabank=10&amp;idDocMaster=166331&amp;idUnitaDoc=830150&amp;nVigUnitaDoc=1&amp;docIdx=1&amp;isCorrelazioniSearch=true&amp;correlatoA=Normativa</vt:lpwstr>
      </vt:variant>
      <vt:variant>
        <vt:i4>7667777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/ricerca/fonti_documento?idDatabank=10&amp;idDocMaster=166331&amp;idUnitaDoc=829925&amp;nVigUnitaDoc=1&amp;docIdx=1&amp;isCorrelazioniSearch=true&amp;correlatoA=Normativa</vt:lpwstr>
      </vt:variant>
      <vt:variant>
        <vt:i4>8061005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/ricerca/fonti_documento?idDatabank=10&amp;idDocMaster=166331&amp;idUnitaDoc=830150&amp;nVigUnitaDoc=1&amp;docIdx=1&amp;isCorrelazioniSearch=true&amp;correlatoA=Normativa</vt:lpwstr>
      </vt:variant>
      <vt:variant>
        <vt:i4>7471178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/ricerca/fonti_documento?idDatabank=10&amp;idDocMaster=166331&amp;idUnitaDoc=829057&amp;nVigUnitaDoc=1&amp;docIdx=1&amp;isCorrelazioniSearch=true&amp;correlatoA=Normativa</vt:lpwstr>
      </vt:variant>
      <vt:variant>
        <vt:i4>6488066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/ricerca/fonti_documento?idDatabank=7&amp;idDocMaster=2121976&amp;idUnitaDoc=6555217&amp;nVigUnitaDoc=1&amp;docIdx=1&amp;isCorrelazioniSearch=true&amp;correlatoA=Normativa</vt:lpwstr>
      </vt:variant>
      <vt:variant>
        <vt:i4>6553609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/ricerca/fonti_documento?idDatabank=7&amp;idDocMaster=2118834&amp;idUnitaDoc=6526890&amp;nVigUnitaDoc=1&amp;docIdx=1&amp;isCorrelazioniSearch=true&amp;correlatoA=Normativa</vt:lpwstr>
      </vt:variant>
      <vt:variant>
        <vt:i4>7864385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/ricerca/fonti_documento?idDatabank=10&amp;idDocMaster=166331&amp;idUnitaDoc=827418&amp;nVigUnitaDoc=1&amp;docIdx=1&amp;isCorrelazioniSearch=true&amp;correlatoA=Normativa</vt:lpwstr>
      </vt:variant>
      <vt:variant>
        <vt:i4>7864394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/ricerca/fonti_documento?idDatabank=10&amp;idDocMaster=166331&amp;idUnitaDoc=827413&amp;nVigUnitaDoc=1&amp;docIdx=1&amp;isCorrelazioniSearch=true&amp;correlatoA=Normativa</vt:lpwstr>
      </vt:variant>
      <vt:variant>
        <vt:i4>8257610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/ricerca/fonti_documento?idDatabank=10&amp;idDocMaster=166331&amp;idUnitaDoc=827077&amp;nVigUnitaDoc=1&amp;docIdx=1&amp;isCorrelazioniSearch=true&amp;correlatoA=Normativa</vt:lpwstr>
      </vt:variant>
      <vt:variant>
        <vt:i4>6619140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/ricerca/fonti_documento?idDatabank=7&amp;idDocMaster=2043997&amp;idUnitaDoc=6193725&amp;nVigUnitaDoc=1&amp;docIdx=1&amp;isCorrelazioniSearch=true&amp;correlatoA=Normativa</vt:lpwstr>
      </vt:variant>
      <vt:variant>
        <vt:i4>7536710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/ricerca/fonti_documento?idDatabank=10&amp;idDocMaster=166331&amp;idUnitaDoc=825982&amp;nVigUnitaDoc=1&amp;docIdx=1&amp;isCorrelazioniSearch=true&amp;correlatoA=Normativa</vt:lpwstr>
      </vt:variant>
      <vt:variant>
        <vt:i4>7143427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/ricerca/fonti_documento?idDatabank=7&amp;idDocMaster=2121976&amp;idUnitaDoc=6555209&amp;nVigUnitaDoc=1&amp;docIdx=1&amp;isCorrelazioniSearch=true&amp;correlatoA=Normativa</vt:lpwstr>
      </vt:variant>
      <vt:variant>
        <vt:i4>6488066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/ricerca/fonti_documento?idDatabank=7&amp;idDocMaster=2121976&amp;idUnitaDoc=6555217&amp;nVigUnitaDoc=1&amp;docIdx=1&amp;isCorrelazioniSearch=true&amp;correlatoA=Normativa</vt:lpwstr>
      </vt:variant>
      <vt:variant>
        <vt:i4>7077900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/ricerca/fonti_documento?idDatabank=7&amp;idDocMaster=2116810&amp;idUnitaDoc=6507997&amp;nVigUnitaDoc=1&amp;docIdx=1&amp;isCorrelazioniSearch=true&amp;correlatoA=Normativa</vt:lpwstr>
      </vt:variant>
      <vt:variant>
        <vt:i4>6291471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/ricerca/fonti_documento?idDatabank=7&amp;idDocMaster=2116810&amp;idUnitaDoc=6508052&amp;nVigUnitaDoc=1&amp;docIdx=1&amp;isCorrelazioniSearch=true&amp;correlatoA=Normativa</vt:lpwstr>
      </vt:variant>
      <vt:variant>
        <vt:i4>8126528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/ricerca/fonti_documento?idDatabank=10&amp;idDocMaster=166331&amp;idUnitaDoc=825974&amp;nVigUnitaDoc=1&amp;docIdx=1&amp;isCorrelazioniSearch=true&amp;correlatoA=Normativa</vt:lpwstr>
      </vt:variant>
      <vt:variant>
        <vt:i4>6881283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/ricerca/fonti_documento?idDatabank=7&amp;idDocMaster=1961008&amp;idUnitaDoc=6021413&amp;nVigUnitaDoc=1&amp;docIdx=1&amp;isCorrelazioniSearch=true&amp;correlatoA=Normativa</vt:lpwstr>
      </vt:variant>
      <vt:variant>
        <vt:i4>7471181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/ricerca/fonti_documento?idDatabank=10&amp;idDocMaster=166331&amp;idUnitaDoc=825999&amp;nVigUnitaDoc=1&amp;docIdx=1&amp;isCorrelazioniSearch=true&amp;correlatoA=Normativa</vt:lpwstr>
      </vt:variant>
      <vt:variant>
        <vt:i4>7864393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/ricerca/fonti_documento?idDatabank=10&amp;idDocMaster=166331&amp;idUnitaDoc=826004&amp;nVigUnitaDoc=1&amp;docIdx=1&amp;isCorrelazioniSearch=true&amp;correlatoA=Normativa</vt:lpwstr>
      </vt:variant>
      <vt:variant>
        <vt:i4>7471171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/ricerca/fonti_documento?idDatabank=10&amp;idDocMaster=166331&amp;idUnitaDoc=825997&amp;nVigUnitaDoc=1&amp;docIdx=1&amp;isCorrelazioniSearch=true&amp;correlatoA=Normativa</vt:lpwstr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/ricerca/fonti_documento?idDatabank=10&amp;idDocMaster=166331&amp;idUnitaDoc=826037&amp;nVigUnitaDoc=1&amp;docIdx=1&amp;isCorrelazioniSearch=true&amp;correlatoA=Normativa</vt:lpwstr>
      </vt:variant>
      <vt:variant>
        <vt:i4>1966196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/ricerca/fonti_documento?idDatabank=10&amp;idDocMaster=17998&amp;idUnitaDoc=169233&amp;nVigUnitaDoc=1&amp;docIdx=1&amp;isCorrelazioniSearch=true&amp;correlatoA=Normativa</vt:lpwstr>
      </vt:variant>
      <vt:variant>
        <vt:i4>8257610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/ricerca/fonti_documento?idDatabank=10&amp;idDocMaster=166331&amp;idUnitaDoc=827077&amp;nVigUnitaDoc=1&amp;docIdx=1&amp;isCorrelazioniSearch=true&amp;correlatoA=Normativa</vt:lpwstr>
      </vt:variant>
      <vt:variant>
        <vt:i4>8257603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/ricerca/fonti_documento?idDatabank=10&amp;idDocMaster=166331&amp;idUnitaDoc=830807&amp;nVigUnitaDoc=1&amp;docIdx=1&amp;isCorrelazioniSearch=true&amp;correlatoA=Normativa</vt:lpwstr>
      </vt:variant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/ricerca/fonti_documento?idDatabank=10&amp;idDocMaster=166331&amp;idUnitaDoc=828438&amp;nVigUnitaDoc=1&amp;docIdx=1&amp;isCorrelazioniSearch=true&amp;correlatoA=Normativa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 DeJure</dc:title>
  <dc:subject/>
  <dc:creator>Flaminia Orsini</dc:creator>
  <cp:keywords/>
  <cp:lastModifiedBy>Flaminia Orsini</cp:lastModifiedBy>
  <cp:revision>2</cp:revision>
  <cp:lastPrinted>1899-12-31T23:00:00Z</cp:lastPrinted>
  <dcterms:created xsi:type="dcterms:W3CDTF">2021-04-12T09:22:00Z</dcterms:created>
  <dcterms:modified xsi:type="dcterms:W3CDTF">2021-04-12T09:22:00Z</dcterms:modified>
</cp:coreProperties>
</file>